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72" w:rsidRDefault="00A45940">
      <w:r w:rsidRPr="00A45940">
        <w:t>Зв’язок алельних поліморфізмів T(–786)C та G894T гена ендотеліальної NO-</w:t>
      </w:r>
      <w:proofErr w:type="spellStart"/>
      <w:r w:rsidRPr="00A45940">
        <w:t>синтази</w:t>
      </w:r>
      <w:proofErr w:type="spellEnd"/>
      <w:r w:rsidRPr="00A45940">
        <w:t xml:space="preserve"> зі станом </w:t>
      </w:r>
      <w:proofErr w:type="spellStart"/>
      <w:r w:rsidRPr="00A45940">
        <w:t>вазодилататорної</w:t>
      </w:r>
      <w:proofErr w:type="spellEnd"/>
      <w:r w:rsidRPr="00A45940">
        <w:t xml:space="preserve"> функції ендотелію та довготерміновим клінічним прогнозом у пацієнтів з хронічною серцевою недостатністю і зниженою фракцією викиду лівого шлуночка</w:t>
      </w:r>
    </w:p>
    <w:p w:rsidR="00A45940" w:rsidRDefault="00A45940" w:rsidP="00A45940">
      <w:r>
        <w:t xml:space="preserve">L. G. </w:t>
      </w:r>
      <w:proofErr w:type="spellStart"/>
      <w:r>
        <w:t>Voronkov</w:t>
      </w:r>
      <w:proofErr w:type="spellEnd"/>
    </w:p>
    <w:p w:rsidR="00A45940" w:rsidRDefault="00A45940" w:rsidP="00A45940">
      <w:r>
        <w:t xml:space="preserve">ДУ «Національний науковий центр </w:t>
      </w:r>
      <w:proofErr w:type="spellStart"/>
      <w:r>
        <w:t>“Інститут</w:t>
      </w:r>
      <w:proofErr w:type="spellEnd"/>
      <w:r>
        <w:t xml:space="preserve"> кардіології імені акад. М.Д. </w:t>
      </w:r>
      <w:proofErr w:type="spellStart"/>
      <w:r>
        <w:t>Стражеска”</w:t>
      </w:r>
      <w:proofErr w:type="spellEnd"/>
      <w:r>
        <w:t xml:space="preserve"> НАМН України», Київ</w:t>
      </w:r>
    </w:p>
    <w:p w:rsidR="00A45940" w:rsidRDefault="00A45940" w:rsidP="00A45940">
      <w:r>
        <w:t xml:space="preserve">I. D. </w:t>
      </w:r>
      <w:proofErr w:type="spellStart"/>
      <w:r>
        <w:t>Mazur</w:t>
      </w:r>
      <w:proofErr w:type="spellEnd"/>
    </w:p>
    <w:p w:rsidR="00A45940" w:rsidRDefault="00A45940" w:rsidP="00A45940">
      <w:r>
        <w:t xml:space="preserve">ДУ «Національний науковий центр </w:t>
      </w:r>
      <w:proofErr w:type="spellStart"/>
      <w:r>
        <w:t>“Інститут</w:t>
      </w:r>
      <w:proofErr w:type="spellEnd"/>
      <w:r>
        <w:t xml:space="preserve"> кардіології імені акад. М.Д. </w:t>
      </w:r>
      <w:proofErr w:type="spellStart"/>
      <w:r>
        <w:t>Стражеска”</w:t>
      </w:r>
      <w:proofErr w:type="spellEnd"/>
      <w:r>
        <w:t xml:space="preserve"> НАМН України», Київ</w:t>
      </w:r>
    </w:p>
    <w:p w:rsidR="00A45940" w:rsidRDefault="00A45940" w:rsidP="00A45940">
      <w:r>
        <w:t xml:space="preserve">N. G. </w:t>
      </w:r>
      <w:proofErr w:type="spellStart"/>
      <w:r>
        <w:t>Gorovenko</w:t>
      </w:r>
      <w:proofErr w:type="spellEnd"/>
    </w:p>
    <w:p w:rsidR="00A45940" w:rsidRDefault="00A45940" w:rsidP="00A45940">
      <w:r>
        <w:t xml:space="preserve">ДУ «Національний науковий центр </w:t>
      </w:r>
      <w:proofErr w:type="spellStart"/>
      <w:r>
        <w:t>“Інститут</w:t>
      </w:r>
      <w:proofErr w:type="spellEnd"/>
      <w:r>
        <w:t xml:space="preserve"> кардіології імені акад. М.Д. </w:t>
      </w:r>
      <w:proofErr w:type="spellStart"/>
      <w:r>
        <w:t>Стражеска”</w:t>
      </w:r>
      <w:proofErr w:type="spellEnd"/>
      <w:r>
        <w:t xml:space="preserve"> НАМН України», Київ</w:t>
      </w:r>
    </w:p>
    <w:p w:rsidR="00A45940" w:rsidRDefault="00A45940" w:rsidP="00A45940">
      <w:r>
        <w:t>Анотація</w:t>
      </w:r>
    </w:p>
    <w:p w:rsidR="00A45940" w:rsidRDefault="00A45940" w:rsidP="00A45940">
      <w:r>
        <w:t>Мета роботи – дослідити зв’язок алельного поліморфізму T(–786)C та G894T гена ендотеліальної NO-</w:t>
      </w:r>
      <w:proofErr w:type="spellStart"/>
      <w:r>
        <w:t>синтази</w:t>
      </w:r>
      <w:proofErr w:type="spellEnd"/>
      <w:r>
        <w:t xml:space="preserve"> зі станом </w:t>
      </w:r>
      <w:proofErr w:type="spellStart"/>
      <w:r>
        <w:t>вазодилататорної</w:t>
      </w:r>
      <w:proofErr w:type="spellEnd"/>
      <w:r>
        <w:t xml:space="preserve"> функції ендотелію і довготерміновим клінічним прогнозом у пацієнтів з хронічною серцевою недостатністю (ХСН) та зниженою фракцією викиду лівого шлуночка (ФВЛШ).</w:t>
      </w:r>
    </w:p>
    <w:p w:rsidR="00A45940" w:rsidRDefault="00A45940" w:rsidP="00A45940">
      <w:proofErr w:type="spellStart"/>
      <w:r>
        <w:t>Mатеріали</w:t>
      </w:r>
      <w:proofErr w:type="spellEnd"/>
      <w:r>
        <w:t xml:space="preserve"> і методи. У дослідження залучено 116 пацієнтів зі стабільною ХСН (ІІ–ІІІ функціонального класу за NYHA), зумовленою ішемічною хворобою серця, з ФВЛШ ≤ 45 %. Вазомоторну функцію ендотелію вивчали в стандартизованій </w:t>
      </w:r>
      <w:proofErr w:type="spellStart"/>
      <w:r>
        <w:t>манжетковій</w:t>
      </w:r>
      <w:proofErr w:type="spellEnd"/>
      <w:r>
        <w:t xml:space="preserve"> пробі з визначенням </w:t>
      </w:r>
      <w:proofErr w:type="spellStart"/>
      <w:r>
        <w:t>потокозалежної</w:t>
      </w:r>
      <w:proofErr w:type="spellEnd"/>
      <w:r>
        <w:t xml:space="preserve"> вазодилатації (ПЗВД). Для оцінювання довготермінового клінічного прогнозу пацієнтів спостерігали 2,5 року (медіана 20 [11,5; 22,5] міс).</w:t>
      </w:r>
    </w:p>
    <w:p w:rsidR="00A45940" w:rsidRDefault="00A45940" w:rsidP="00A45940">
      <w:r>
        <w:t xml:space="preserve">Результати та обговорення. Розподіл за поліморфізмом </w:t>
      </w:r>
      <w:proofErr w:type="spellStart"/>
      <w:r>
        <w:t>промотора</w:t>
      </w:r>
      <w:proofErr w:type="spellEnd"/>
      <w:r>
        <w:t xml:space="preserve"> T(–786)C гена eNOS становив: TT – 40,5 % (n=47), TC – 43,1 % (n=50), CC – 16,4 % (n=19); за поліморфізмом сьомого </w:t>
      </w:r>
      <w:proofErr w:type="spellStart"/>
      <w:r>
        <w:t>екзона</w:t>
      </w:r>
      <w:proofErr w:type="spellEnd"/>
      <w:r>
        <w:t xml:space="preserve"> G894T був таким: GG – 56,0 % (n=65), GT – 33,6 % (n=39), ТТ – 10,4 % (n=12). ПЗВД у пацієнтів з генотипом ТТ поліморфізму T(–786)C гена eNOS становила 7,2 [4,7; 8,3] %, у гетерозигот ТС – 6,6 [4,4; 9,1] %, тоді як у </w:t>
      </w:r>
      <w:proofErr w:type="spellStart"/>
      <w:r>
        <w:t>гомозигот</w:t>
      </w:r>
      <w:proofErr w:type="spellEnd"/>
      <w:r>
        <w:t xml:space="preserve"> СС – 4,7 [2,8; 6,0] %; p=0,034 для TT проти CC; p=0,046 для TC проти CC. У пацієнтів з генотипом GG поліморфізму G894T ПЗВД становила 7,1 [4,3; 9,4] %, у гетерозигот GТ – 6,2 [5,1; 8,1] %, у носіїв генотипу ТТ – 4,2 [2,5; 5,3] %; р=0,030 для GG проти ТТ. У пацієнтів з генотипом СС поліморфізму </w:t>
      </w:r>
      <w:proofErr w:type="spellStart"/>
      <w:r>
        <w:t>промотора</w:t>
      </w:r>
      <w:proofErr w:type="spellEnd"/>
      <w:r>
        <w:t xml:space="preserve"> T(–786)C був вищий рівень </w:t>
      </w:r>
      <w:proofErr w:type="spellStart"/>
      <w:r>
        <w:t>госпіталізацій</w:t>
      </w:r>
      <w:proofErr w:type="spellEnd"/>
      <w:r>
        <w:t>, зумовлених декомпенсацією ХСН (log-</w:t>
      </w:r>
      <w:proofErr w:type="spellStart"/>
      <w:r>
        <w:t>rank</w:t>
      </w:r>
      <w:proofErr w:type="spellEnd"/>
      <w:r>
        <w:t xml:space="preserve"> 5,304; p=0,021) та більша частота серцево-судинної смерті (log-</w:t>
      </w:r>
      <w:proofErr w:type="spellStart"/>
      <w:r>
        <w:t>rank</w:t>
      </w:r>
      <w:proofErr w:type="spellEnd"/>
      <w:r>
        <w:t xml:space="preserve"> 4,011; p=0,045) порівняно з носіями генотипу ТТ. ФВЛШ, рівень ПЗВД та генотип СС були </w:t>
      </w:r>
      <w:proofErr w:type="spellStart"/>
      <w:r>
        <w:t>предикторами</w:t>
      </w:r>
      <w:proofErr w:type="spellEnd"/>
      <w:r>
        <w:t xml:space="preserve"> серцево-судинної смерті при </w:t>
      </w:r>
      <w:proofErr w:type="spellStart"/>
      <w:r>
        <w:t>уніваріантному</w:t>
      </w:r>
      <w:proofErr w:type="spellEnd"/>
      <w:r>
        <w:t xml:space="preserve"> аналізі </w:t>
      </w:r>
      <w:proofErr w:type="spellStart"/>
      <w:r>
        <w:t>Кокса</w:t>
      </w:r>
      <w:proofErr w:type="spellEnd"/>
      <w:r>
        <w:t xml:space="preserve">; при </w:t>
      </w:r>
      <w:proofErr w:type="spellStart"/>
      <w:r>
        <w:t>мультиваріантному</w:t>
      </w:r>
      <w:proofErr w:type="spellEnd"/>
      <w:r>
        <w:t xml:space="preserve"> аналізі такими </w:t>
      </w:r>
      <w:proofErr w:type="spellStart"/>
      <w:r>
        <w:t>предикторами</w:t>
      </w:r>
      <w:proofErr w:type="spellEnd"/>
      <w:r>
        <w:t xml:space="preserve"> залишилися лише величина ФВЛШ та рівень ПЗВД. При дослідженні довготермінового клінічного прогнозу серед носіїв різних генотипів поліморфізму сьомого </w:t>
      </w:r>
      <w:proofErr w:type="spellStart"/>
      <w:r>
        <w:t>екзона</w:t>
      </w:r>
      <w:proofErr w:type="spellEnd"/>
      <w:r>
        <w:t xml:space="preserve"> G894T статистично значущої різниці не виявлено.</w:t>
      </w:r>
    </w:p>
    <w:p w:rsidR="00A45940" w:rsidRDefault="00A45940" w:rsidP="00A45940">
      <w:r>
        <w:t xml:space="preserve">Висновки. У пацієнтів з ХСН генотип СС поліморфізму </w:t>
      </w:r>
      <w:proofErr w:type="spellStart"/>
      <w:r>
        <w:t>промотора</w:t>
      </w:r>
      <w:proofErr w:type="spellEnd"/>
      <w:r>
        <w:t xml:space="preserve"> T(–786)C eNOS асоціюється з більш вираженою ендотеліальною дисфункцією та гіршим довготерміновим клінічним прогнозом порівняно з носіями генотипу ТТ. У пацієнтів з генотипом ТТ поліморфізму сьомого </w:t>
      </w:r>
      <w:proofErr w:type="spellStart"/>
      <w:r>
        <w:t>екзона</w:t>
      </w:r>
      <w:proofErr w:type="spellEnd"/>
      <w:r>
        <w:t xml:space="preserve"> G894T виявили гіршу ендотеліальну функцію порівняно з носіями генотипу GG.</w:t>
      </w:r>
    </w:p>
    <w:p w:rsidR="00A45940" w:rsidRDefault="00A45940" w:rsidP="00A45940"/>
    <w:p w:rsidR="00A45940" w:rsidRDefault="00A45940" w:rsidP="00A45940">
      <w:r>
        <w:t>Ключові слова</w:t>
      </w:r>
    </w:p>
    <w:p w:rsidR="00A45940" w:rsidRDefault="00A45940" w:rsidP="00A45940">
      <w:r>
        <w:t xml:space="preserve">серцева недостатність, </w:t>
      </w:r>
      <w:proofErr w:type="spellStart"/>
      <w:r>
        <w:t>ендотеліальна</w:t>
      </w:r>
      <w:proofErr w:type="spellEnd"/>
      <w:r>
        <w:t xml:space="preserve"> </w:t>
      </w:r>
      <w:proofErr w:type="spellStart"/>
      <w:r>
        <w:t>синтаза</w:t>
      </w:r>
      <w:proofErr w:type="spellEnd"/>
      <w:r>
        <w:t xml:space="preserve"> оксиду азоту, поліморфізм T(–786)C, поліморфізм G894T, довготерміновий клінічний прогноз</w:t>
      </w:r>
    </w:p>
    <w:p w:rsidR="00A45940" w:rsidRDefault="00A45940" w:rsidP="00A45940"/>
    <w:p w:rsidR="00A45940" w:rsidRPr="00A45940" w:rsidRDefault="00A45940" w:rsidP="00A45940">
      <w:pPr>
        <w:shd w:val="clear" w:color="auto" w:fill="FFFFFF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A45940">
        <w:rPr>
          <w:rFonts w:ascii="Helvetica" w:eastAsia="Times New Roman" w:hAnsi="Helvetica" w:cs="Helvetica"/>
          <w:b/>
          <w:bCs/>
          <w:color w:val="333333"/>
          <w:sz w:val="21"/>
          <w:lang w:eastAsia="uk-UA"/>
        </w:rPr>
        <w:t>Опубліковано</w:t>
      </w:r>
      <w:r w:rsidRPr="00A45940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 </w:t>
      </w:r>
      <w:proofErr w:type="spellStart"/>
      <w:r w:rsidRPr="00A45940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Jul</w:t>
      </w:r>
      <w:proofErr w:type="spellEnd"/>
      <w:r w:rsidRPr="00A45940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 xml:space="preserve"> 5, 2022</w:t>
      </w:r>
    </w:p>
    <w:p w:rsidR="00A45940" w:rsidRPr="00A45940" w:rsidRDefault="00A45940" w:rsidP="00A45940">
      <w:pPr>
        <w:shd w:val="clear" w:color="auto" w:fill="FFFFFF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A45940">
        <w:rPr>
          <w:rFonts w:ascii="Helvetica" w:eastAsia="Times New Roman" w:hAnsi="Helvetica" w:cs="Helvetica"/>
          <w:b/>
          <w:bCs/>
          <w:color w:val="333333"/>
          <w:sz w:val="21"/>
          <w:lang w:eastAsia="uk-UA"/>
        </w:rPr>
        <w:t>DOI</w:t>
      </w:r>
      <w:r w:rsidRPr="00A45940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 </w:t>
      </w:r>
      <w:hyperlink r:id="rId4" w:history="1">
        <w:r w:rsidRPr="00A45940">
          <w:rPr>
            <w:rFonts w:ascii="Helvetica" w:eastAsia="Times New Roman" w:hAnsi="Helvetica" w:cs="Helvetica"/>
            <w:color w:val="23527C"/>
            <w:sz w:val="21"/>
            <w:u w:val="single"/>
            <w:lang w:eastAsia="uk-UA"/>
          </w:rPr>
          <w:t>https://doi.org/10.31928/1608-635X-2022.1-2.4049</w:t>
        </w:r>
      </w:hyperlink>
    </w:p>
    <w:p w:rsidR="00A45940" w:rsidRDefault="00A45940" w:rsidP="00A45940"/>
    <w:sectPr w:rsidR="00A45940" w:rsidSect="002555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45940"/>
    <w:rsid w:val="000D4128"/>
    <w:rsid w:val="00172BD1"/>
    <w:rsid w:val="001F4437"/>
    <w:rsid w:val="0025557F"/>
    <w:rsid w:val="0050660C"/>
    <w:rsid w:val="005B5AFE"/>
    <w:rsid w:val="00660A65"/>
    <w:rsid w:val="006A776A"/>
    <w:rsid w:val="0074508C"/>
    <w:rsid w:val="00770933"/>
    <w:rsid w:val="00845898"/>
    <w:rsid w:val="008A1295"/>
    <w:rsid w:val="008D6386"/>
    <w:rsid w:val="00A45940"/>
    <w:rsid w:val="00AD4DFE"/>
    <w:rsid w:val="00B103CA"/>
    <w:rsid w:val="00BC5569"/>
    <w:rsid w:val="00EF2FDC"/>
    <w:rsid w:val="00EF7C56"/>
    <w:rsid w:val="00F8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5940"/>
    <w:rPr>
      <w:b/>
      <w:bCs/>
    </w:rPr>
  </w:style>
  <w:style w:type="character" w:styleId="a4">
    <w:name w:val="Hyperlink"/>
    <w:basedOn w:val="a0"/>
    <w:uiPriority w:val="99"/>
    <w:semiHidden/>
    <w:unhideWhenUsed/>
    <w:rsid w:val="00A459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114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976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5591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4444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2" w:color="DDDDDD"/>
            <w:bottom w:val="single" w:sz="6" w:space="8" w:color="DDDDDD"/>
            <w:right w:val="single" w:sz="6" w:space="12" w:color="DDDDDD"/>
          </w:divBdr>
        </w:div>
        <w:div w:id="2052025405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2" w:color="DDDDDD"/>
            <w:bottom w:val="single" w:sz="6" w:space="8" w:color="DDDDDD"/>
            <w:right w:val="single" w:sz="6" w:space="12" w:color="DDDDD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31928/1608-635X-2022.1-2.40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2054</Words>
  <Characters>1171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2022-12-02T10:57:00Z</dcterms:created>
  <dcterms:modified xsi:type="dcterms:W3CDTF">2022-12-02T10:59:00Z</dcterms:modified>
</cp:coreProperties>
</file>