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AA" w:rsidRPr="006D78AA" w:rsidRDefault="006D78AA" w:rsidP="006D78AA">
      <w:pPr>
        <w:spacing w:after="100" w:afterAutospacing="1" w:line="268" w:lineRule="atLeast"/>
        <w:ind w:firstLine="0"/>
        <w:jc w:val="left"/>
        <w:outlineLvl w:val="0"/>
        <w:rPr>
          <w:rFonts w:ascii="Arial" w:eastAsia="Times New Roman" w:hAnsi="Arial" w:cs="Arial"/>
          <w:b/>
          <w:bCs/>
          <w:color w:val="006600"/>
          <w:kern w:val="36"/>
          <w:sz w:val="27"/>
          <w:szCs w:val="27"/>
          <w:lang w:eastAsia="uk-UA"/>
        </w:rPr>
      </w:pPr>
      <w:proofErr w:type="spellStart"/>
      <w:r w:rsidRPr="006D78AA">
        <w:rPr>
          <w:rFonts w:ascii="Arial" w:eastAsia="Times New Roman" w:hAnsi="Arial" w:cs="Arial"/>
          <w:b/>
          <w:bCs/>
          <w:color w:val="006600"/>
          <w:kern w:val="36"/>
          <w:sz w:val="27"/>
          <w:szCs w:val="27"/>
          <w:lang w:eastAsia="uk-UA"/>
        </w:rPr>
        <w:t>Minerva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kern w:val="36"/>
          <w:sz w:val="27"/>
          <w:szCs w:val="27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kern w:val="36"/>
          <w:sz w:val="27"/>
          <w:szCs w:val="27"/>
          <w:lang w:eastAsia="uk-UA"/>
        </w:rPr>
        <w:t>Respiratory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kern w:val="36"/>
          <w:sz w:val="27"/>
          <w:szCs w:val="27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kern w:val="36"/>
          <w:sz w:val="27"/>
          <w:szCs w:val="27"/>
          <w:lang w:eastAsia="uk-UA"/>
        </w:rPr>
        <w:t>Medicine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kern w:val="36"/>
          <w:sz w:val="27"/>
          <w:szCs w:val="27"/>
          <w:lang w:eastAsia="uk-UA"/>
        </w:rPr>
        <w:t xml:space="preserve"> 2022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kern w:val="36"/>
          <w:sz w:val="27"/>
          <w:szCs w:val="27"/>
          <w:lang w:eastAsia="uk-UA"/>
        </w:rPr>
        <w:t>Feb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kern w:val="36"/>
          <w:sz w:val="27"/>
          <w:szCs w:val="27"/>
          <w:lang w:eastAsia="uk-UA"/>
        </w:rPr>
        <w:t xml:space="preserve"> 10</w:t>
      </w:r>
    </w:p>
    <w:p w:rsidR="006D78AA" w:rsidRPr="006D78AA" w:rsidRDefault="006D78AA" w:rsidP="006D78AA">
      <w:pPr>
        <w:spacing w:after="33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DOI: </w:t>
      </w:r>
      <w:hyperlink r:id="rId4" w:history="1">
        <w:r w:rsidRPr="006D78AA">
          <w:rPr>
            <w:rFonts w:ascii="Arial" w:eastAsia="Times New Roman" w:hAnsi="Arial" w:cs="Arial"/>
            <w:b/>
            <w:bCs/>
            <w:color w:val="006600"/>
            <w:sz w:val="18"/>
            <w:u w:val="single"/>
            <w:lang w:eastAsia="uk-UA"/>
          </w:rPr>
          <w:t>10.23736/S2784-8477.22.01992-1</w:t>
        </w:r>
      </w:hyperlink>
    </w:p>
    <w:p w:rsidR="006D78AA" w:rsidRPr="006D78AA" w:rsidRDefault="006D78AA" w:rsidP="006D78AA">
      <w:pPr>
        <w:spacing w:after="33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Copyright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© 2022 EDIZIONI MINERVA MEDICA</w:t>
      </w:r>
    </w:p>
    <w:p w:rsidR="006D78AA" w:rsidRPr="006D78AA" w:rsidRDefault="006D78AA" w:rsidP="006D78AA">
      <w:pPr>
        <w:spacing w:after="33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language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: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English</w:t>
      </w:r>
      <w:proofErr w:type="spellEnd"/>
    </w:p>
    <w:p w:rsidR="006D78AA" w:rsidRPr="006D78AA" w:rsidRDefault="006D78AA" w:rsidP="006D78AA">
      <w:pPr>
        <w:spacing w:before="201" w:after="67" w:line="234" w:lineRule="atLeast"/>
        <w:ind w:firstLine="0"/>
        <w:jc w:val="left"/>
        <w:outlineLvl w:val="3"/>
        <w:rPr>
          <w:rFonts w:ascii="Arial" w:eastAsia="Times New Roman" w:hAnsi="Arial" w:cs="Arial"/>
          <w:b/>
          <w:bCs/>
          <w:color w:val="006600"/>
          <w:lang w:eastAsia="uk-UA"/>
        </w:rPr>
      </w:pP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Improved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quality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of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life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dyspnea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with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erdosteine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in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COVID-19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patients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after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hospital</w:t>
      </w:r>
      <w:proofErr w:type="spellEnd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b/>
          <w:bCs/>
          <w:color w:val="006600"/>
          <w:lang w:eastAsia="uk-UA"/>
        </w:rPr>
        <w:t>discharge</w:t>
      </w:r>
      <w:proofErr w:type="spellEnd"/>
    </w:p>
    <w:p w:rsidR="006D78AA" w:rsidRPr="006D78AA" w:rsidRDefault="006D78AA" w:rsidP="006D78AA">
      <w:pPr>
        <w:spacing w:after="33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Yurii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I. FESHCHENKO </w:t>
      </w:r>
      <w:r w:rsidRPr="006D78AA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uk-UA"/>
        </w:rPr>
        <w:t>1</w:t>
      </w:r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Mykola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M. OSTROVSKYY </w:t>
      </w:r>
      <w:r w:rsidRPr="006D78AA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uk-UA"/>
        </w:rPr>
        <w:t>2</w:t>
      </w:r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 </w:t>
      </w:r>
      <w:hyperlink r:id="rId5" w:anchor="modal_5');" w:history="1">
        <w:r w:rsidRPr="006D78AA">
          <w:rPr>
            <w:rFonts w:ascii="MS Gothic" w:eastAsia="MS Gothic" w:hAnsi="MS Gothic" w:cs="MS Gothic" w:hint="eastAsia"/>
            <w:b/>
            <w:bCs/>
            <w:color w:val="006600"/>
            <w:sz w:val="33"/>
            <w:u w:val="single"/>
            <w:lang w:eastAsia="uk-UA"/>
          </w:rPr>
          <w:t>✉</w:t>
        </w:r>
      </w:hyperlink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Oleksandr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I. VARUNKIV </w:t>
      </w:r>
      <w:r w:rsidRPr="006D78AA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uk-UA"/>
        </w:rPr>
        <w:t>2</w:t>
      </w:r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Nataliia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H. HOROVENKO </w:t>
      </w:r>
      <w:r w:rsidRPr="006D78AA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uk-UA"/>
        </w:rPr>
        <w:t>3</w:t>
      </w:r>
    </w:p>
    <w:p w:rsidR="006D78AA" w:rsidRPr="006D78AA" w:rsidRDefault="006D78AA" w:rsidP="006D78AA">
      <w:pPr>
        <w:spacing w:after="33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78AA">
        <w:rPr>
          <w:rFonts w:ascii="Arial" w:eastAsia="Times New Roman" w:hAnsi="Arial" w:cs="Arial"/>
          <w:i/>
          <w:iCs/>
          <w:color w:val="000000"/>
          <w:sz w:val="13"/>
          <w:szCs w:val="13"/>
          <w:vertAlign w:val="superscript"/>
          <w:lang w:eastAsia="uk-UA"/>
        </w:rPr>
        <w:t>1</w:t>
      </w:r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 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State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Institution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National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Institute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of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Phthisiology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Pulmonology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named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after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F. H.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Yanovskyi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National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Academy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of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Medical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Sciences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of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Ukraine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Kyiv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Ukraine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; </w:t>
      </w:r>
      <w:r w:rsidRPr="006D78AA">
        <w:rPr>
          <w:rFonts w:ascii="Arial" w:eastAsia="Times New Roman" w:hAnsi="Arial" w:cs="Arial"/>
          <w:i/>
          <w:iCs/>
          <w:color w:val="000000"/>
          <w:sz w:val="13"/>
          <w:szCs w:val="13"/>
          <w:vertAlign w:val="superscript"/>
          <w:lang w:eastAsia="uk-UA"/>
        </w:rPr>
        <w:t>2</w:t>
      </w:r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 Ivano-Frankivsk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National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Medical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University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, Ivano-Frankivsk,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Ukraine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; </w:t>
      </w:r>
      <w:r w:rsidRPr="006D78AA">
        <w:rPr>
          <w:rFonts w:ascii="Arial" w:eastAsia="Times New Roman" w:hAnsi="Arial" w:cs="Arial"/>
          <w:i/>
          <w:iCs/>
          <w:color w:val="000000"/>
          <w:sz w:val="13"/>
          <w:szCs w:val="13"/>
          <w:vertAlign w:val="superscript"/>
          <w:lang w:eastAsia="uk-UA"/>
        </w:rPr>
        <w:t>3</w:t>
      </w:r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 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National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Medical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Academy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of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Postgraduate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Education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named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after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 P. L.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Shupyk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Kyiv</w:t>
      </w:r>
      <w:proofErr w:type="spellEnd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Ukraine</w:t>
      </w:r>
      <w:proofErr w:type="spellEnd"/>
    </w:p>
    <w:p w:rsidR="006D78AA" w:rsidRPr="006D78AA" w:rsidRDefault="006D78AA" w:rsidP="006D78AA">
      <w:pPr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</w:p>
    <w:p w:rsidR="006D78AA" w:rsidRPr="006D78AA" w:rsidRDefault="006D78AA" w:rsidP="006D78AA">
      <w:pPr>
        <w:shd w:val="clear" w:color="auto" w:fill="DFF1CB"/>
        <w:spacing w:after="33" w:line="234" w:lineRule="atLeast"/>
        <w:ind w:firstLine="0"/>
        <w:jc w:val="left"/>
        <w:rPr>
          <w:rFonts w:ascii="Arial" w:eastAsia="Times New Roman" w:hAnsi="Arial" w:cs="Arial"/>
          <w:color w:val="444444"/>
          <w:sz w:val="18"/>
          <w:szCs w:val="18"/>
          <w:lang w:eastAsia="uk-UA"/>
        </w:rPr>
      </w:pPr>
      <w:hyperlink r:id="rId6" w:history="1">
        <w:r w:rsidRPr="006D78AA">
          <w:rPr>
            <w:rFonts w:ascii="Arial" w:eastAsia="Times New Roman" w:hAnsi="Arial" w:cs="Arial"/>
            <w:b/>
            <w:bCs/>
            <w:color w:val="006600"/>
            <w:sz w:val="18"/>
            <w:u w:val="single"/>
            <w:lang w:eastAsia="uk-UA"/>
          </w:rPr>
          <w:t>PDF</w:t>
        </w:r>
      </w:hyperlink>
    </w:p>
    <w:p w:rsidR="006D78AA" w:rsidRPr="006D78AA" w:rsidRDefault="006D78AA" w:rsidP="006D78AA">
      <w:pPr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</w:p>
    <w:p w:rsidR="006D78AA" w:rsidRPr="006D78AA" w:rsidRDefault="006D78AA" w:rsidP="006D78AA">
      <w:pPr>
        <w:spacing w:after="33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BACKGROUND: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Patients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discharged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from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hospital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after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COVID-19-associated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pneumonia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often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experience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persistent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symptoms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e.g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dyspnea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cough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fatigue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which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affect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their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quality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of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life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Treatments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are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needed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to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solve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these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residual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effects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of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COVID-19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to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help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patients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in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making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a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full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recovery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 xml:space="preserve">METHODS: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We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performed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a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single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center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open-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label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study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to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assess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impact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of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oral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mucolytic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agent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erdosteine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(300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mg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twice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daily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for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30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days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on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38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patients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discharged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from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hospital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after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COVID-19-associated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pneumonia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who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had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persistent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dyspnea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After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discharge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all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patients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stopped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taking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all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treatment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for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COVID-19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received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during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their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hospital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stay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but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continued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their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usual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treatment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for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chronic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diseases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were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divided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into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two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groups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: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treatment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group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which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received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erdosteine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300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mg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twice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daily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for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30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days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control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group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with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no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treatment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Patients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completed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George’s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Respiratory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Questionnaire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(SGRQ)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modified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Medical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Research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Council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mMRC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)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dyspnea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scale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time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of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discharge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Day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0)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on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Day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30.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treatment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group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(n=26)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was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compared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with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a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control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group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(n=12).</w:t>
      </w:r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 xml:space="preserve">RESULTS: SGRQ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mMRC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scores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were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comparable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between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treatment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control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groups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hospital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discharge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Both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scores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improved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significantly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in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treatment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group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between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Day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0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Day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30,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whereas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were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not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significant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changes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in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control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group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.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Day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30,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significantly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more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patients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in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treatment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group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than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control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group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had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achieved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clinically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important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changes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in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HRQoL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symptoms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 xml:space="preserve">CONCLUSIONS: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In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patients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hospitalized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for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COVID-19-associated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pneumonia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Erdosteine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treatment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following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hospital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discharge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may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help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their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recovery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improving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dyspnea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and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HRQoL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.</w:t>
      </w:r>
    </w:p>
    <w:p w:rsidR="006D78AA" w:rsidRPr="006D78AA" w:rsidRDefault="006D78AA" w:rsidP="006D78AA">
      <w:pPr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</w:p>
    <w:p w:rsidR="006D78AA" w:rsidRPr="006D78AA" w:rsidRDefault="006D78AA" w:rsidP="006D78AA">
      <w:pPr>
        <w:spacing w:after="33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KEY WORDS: COVID-19;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Erdosteine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; Post-COVID,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Quality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of</w:t>
      </w:r>
      <w:proofErr w:type="spellEnd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</w:t>
      </w:r>
      <w:proofErr w:type="spellStart"/>
      <w:r w:rsidRPr="006D78AA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life</w:t>
      </w:r>
      <w:proofErr w:type="spellEnd"/>
    </w:p>
    <w:p w:rsidR="007A4372" w:rsidRDefault="006D78AA"/>
    <w:sectPr w:rsidR="007A4372" w:rsidSect="00255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D78AA"/>
    <w:rsid w:val="00172BD1"/>
    <w:rsid w:val="001F4437"/>
    <w:rsid w:val="0025557F"/>
    <w:rsid w:val="0050660C"/>
    <w:rsid w:val="005B5AFE"/>
    <w:rsid w:val="00660A65"/>
    <w:rsid w:val="006A776A"/>
    <w:rsid w:val="006D78AA"/>
    <w:rsid w:val="0074508C"/>
    <w:rsid w:val="00770933"/>
    <w:rsid w:val="00845898"/>
    <w:rsid w:val="008A1295"/>
    <w:rsid w:val="008D6386"/>
    <w:rsid w:val="00AD4DFE"/>
    <w:rsid w:val="00B103CA"/>
    <w:rsid w:val="00EF2FDC"/>
    <w:rsid w:val="00EF7C56"/>
    <w:rsid w:val="00F853EE"/>
    <w:rsid w:val="00FC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7F"/>
  </w:style>
  <w:style w:type="paragraph" w:styleId="1">
    <w:name w:val="heading 1"/>
    <w:basedOn w:val="a"/>
    <w:link w:val="10"/>
    <w:uiPriority w:val="9"/>
    <w:qFormat/>
    <w:rsid w:val="006D78A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6D78AA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8A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D78A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D78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D78AA"/>
    <w:rPr>
      <w:color w:val="0000FF"/>
      <w:u w:val="single"/>
    </w:rPr>
  </w:style>
  <w:style w:type="paragraph" w:customStyle="1" w:styleId="artlist3">
    <w:name w:val="artlist3"/>
    <w:basedOn w:val="a"/>
    <w:rsid w:val="006D78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ervamedica.it/en/journals/minerva-respiratory-medicine/article.php?cod=R16Y9999N00A22021001&amp;acquista=1" TargetMode="External"/><Relationship Id="rId5" Type="http://schemas.openxmlformats.org/officeDocument/2006/relationships/hyperlink" Target="javascript:location.replace('" TargetMode="External"/><Relationship Id="rId4" Type="http://schemas.openxmlformats.org/officeDocument/2006/relationships/hyperlink" Target="https://doi.org/10.23736/S2784-8477.22.01992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1712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2022-02-14T11:04:00Z</dcterms:created>
  <dcterms:modified xsi:type="dcterms:W3CDTF">2022-02-14T11:05:00Z</dcterms:modified>
</cp:coreProperties>
</file>