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72" w:rsidRPr="006B17DE" w:rsidRDefault="00A14772" w:rsidP="00A14772">
      <w:pPr>
        <w:pStyle w:val="HTML"/>
        <w:spacing w:line="360" w:lineRule="auto"/>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 xml:space="preserve">DOI </w:t>
      </w:r>
      <w:r w:rsidRPr="006B17DE">
        <w:rPr>
          <w:rFonts w:ascii="Times New Roman" w:hAnsi="Times New Roman" w:cs="Times New Roman"/>
          <w:sz w:val="28"/>
          <w:szCs w:val="28"/>
          <w:lang w:val="uk-UA"/>
        </w:rPr>
        <w:t>10.29254/2077-4214-2018-2-144-</w:t>
      </w:r>
    </w:p>
    <w:p w:rsidR="00A26ACE" w:rsidRPr="006B17DE" w:rsidRDefault="00A26ACE" w:rsidP="00A14772">
      <w:pPr>
        <w:pStyle w:val="HTML"/>
        <w:spacing w:line="360" w:lineRule="auto"/>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УДК:</w:t>
      </w:r>
      <w:r w:rsidRPr="006B17DE">
        <w:rPr>
          <w:rFonts w:ascii="Times New Roman" w:hAnsi="Times New Roman" w:cs="Times New Roman"/>
          <w:sz w:val="28"/>
          <w:szCs w:val="28"/>
          <w:lang w:val="uk-UA"/>
        </w:rPr>
        <w:t xml:space="preserve"> 616.311.2-002.2+616.314-002]-053.5-084</w:t>
      </w:r>
    </w:p>
    <w:p w:rsidR="00D350D0" w:rsidRPr="006B17DE" w:rsidRDefault="00D350D0" w:rsidP="00A14772">
      <w:pPr>
        <w:spacing w:line="360" w:lineRule="auto"/>
        <w:contextualSpacing/>
        <w:jc w:val="both"/>
        <w:rPr>
          <w:rFonts w:ascii="Times New Roman" w:hAnsi="Times New Roman" w:cs="Times New Roman"/>
          <w:b/>
          <w:i/>
          <w:sz w:val="28"/>
          <w:szCs w:val="28"/>
          <w:lang w:val="uk-UA"/>
        </w:rPr>
      </w:pPr>
      <w:r w:rsidRPr="006B17DE">
        <w:rPr>
          <w:rFonts w:ascii="Times New Roman" w:hAnsi="Times New Roman" w:cs="Times New Roman"/>
          <w:b/>
          <w:i/>
          <w:sz w:val="28"/>
          <w:szCs w:val="28"/>
          <w:lang w:val="uk-UA"/>
        </w:rPr>
        <w:t xml:space="preserve">Трубка </w:t>
      </w:r>
      <w:r w:rsidR="002B0EAC" w:rsidRPr="006B17DE">
        <w:rPr>
          <w:rFonts w:ascii="Times New Roman" w:hAnsi="Times New Roman" w:cs="Times New Roman"/>
          <w:b/>
          <w:i/>
          <w:sz w:val="28"/>
          <w:szCs w:val="28"/>
          <w:lang w:val="uk-UA"/>
        </w:rPr>
        <w:t>І.О.</w:t>
      </w:r>
    </w:p>
    <w:p w:rsidR="007B534B" w:rsidRDefault="008B7AC7" w:rsidP="00A14772">
      <w:pPr>
        <w:spacing w:line="360" w:lineRule="auto"/>
        <w:contextualSpacing/>
        <w:jc w:val="center"/>
        <w:rPr>
          <w:rFonts w:ascii="Times New Roman" w:hAnsi="Times New Roman" w:cs="Times New Roman"/>
          <w:b/>
          <w:sz w:val="28"/>
          <w:szCs w:val="28"/>
          <w:lang w:val="uk-UA"/>
        </w:rPr>
      </w:pPr>
      <w:r w:rsidRPr="006B17DE">
        <w:rPr>
          <w:rFonts w:ascii="Times New Roman" w:hAnsi="Times New Roman" w:cs="Times New Roman"/>
          <w:b/>
          <w:sz w:val="28"/>
          <w:szCs w:val="28"/>
          <w:lang w:val="uk-UA"/>
        </w:rPr>
        <w:t>КЛ</w:t>
      </w:r>
      <w:r w:rsidR="003B22A8">
        <w:rPr>
          <w:rFonts w:ascii="Times New Roman" w:hAnsi="Times New Roman" w:cs="Times New Roman"/>
          <w:b/>
          <w:sz w:val="28"/>
          <w:szCs w:val="28"/>
          <w:lang w:val="uk-UA"/>
        </w:rPr>
        <w:t>ІНІЧНА ЕФЕКТИВНІСТЬ ЛІКУВАЛЬНО-</w:t>
      </w:r>
      <w:r w:rsidRPr="006B17DE">
        <w:rPr>
          <w:rFonts w:ascii="Times New Roman" w:hAnsi="Times New Roman" w:cs="Times New Roman"/>
          <w:b/>
          <w:sz w:val="28"/>
          <w:szCs w:val="28"/>
          <w:lang w:val="uk-UA"/>
        </w:rPr>
        <w:t>ПРОФІЛАКТИЧНОГО КОМПЛЕКСУ ПРИ ПОЄДНАНОМУ ПЕРЕБІЗІ КАРІЄСУ ТА ХРОНІЧНОГО КАТАРАЛЬНОГО ГІНГІВІТУ</w:t>
      </w:r>
    </w:p>
    <w:p w:rsidR="00312326" w:rsidRPr="006B17DE" w:rsidRDefault="008B7AC7" w:rsidP="00A14772">
      <w:pPr>
        <w:spacing w:line="360" w:lineRule="auto"/>
        <w:contextualSpacing/>
        <w:jc w:val="center"/>
        <w:rPr>
          <w:rFonts w:ascii="Times New Roman" w:hAnsi="Times New Roman" w:cs="Times New Roman"/>
          <w:b/>
          <w:sz w:val="28"/>
          <w:szCs w:val="28"/>
          <w:lang w:val="uk-UA"/>
        </w:rPr>
      </w:pPr>
      <w:r w:rsidRPr="006B17DE">
        <w:rPr>
          <w:rFonts w:ascii="Times New Roman" w:hAnsi="Times New Roman" w:cs="Times New Roman"/>
          <w:b/>
          <w:sz w:val="28"/>
          <w:szCs w:val="28"/>
          <w:lang w:val="uk-UA"/>
        </w:rPr>
        <w:t>У ДІТЕЙ ШКІЛЬНОГО ВІКУ</w:t>
      </w:r>
    </w:p>
    <w:p w:rsidR="002B0EAC" w:rsidRPr="006B17DE" w:rsidRDefault="00BC2204" w:rsidP="00A14772">
      <w:pPr>
        <w:pStyle w:val="a6"/>
        <w:contextualSpacing/>
      </w:pPr>
      <w:r w:rsidRPr="006B17DE">
        <w:t>Національна медична академія післядипломної освіти</w:t>
      </w:r>
    </w:p>
    <w:p w:rsidR="00BC2204" w:rsidRPr="006B17DE" w:rsidRDefault="00BC2204" w:rsidP="00A14772">
      <w:pPr>
        <w:pStyle w:val="a6"/>
        <w:contextualSpacing/>
      </w:pPr>
      <w:r w:rsidRPr="006B17DE">
        <w:t xml:space="preserve">імені П.Л. </w:t>
      </w:r>
      <w:proofErr w:type="spellStart"/>
      <w:r w:rsidRPr="006B17DE">
        <w:t>Шупика</w:t>
      </w:r>
      <w:proofErr w:type="spellEnd"/>
      <w:r w:rsidRPr="006B17DE">
        <w:t xml:space="preserve"> (м. Київ)</w:t>
      </w:r>
    </w:p>
    <w:p w:rsidR="00BC2204" w:rsidRPr="006B17DE" w:rsidRDefault="00BC2204" w:rsidP="00A14772">
      <w:pPr>
        <w:pStyle w:val="a8"/>
        <w:spacing w:line="360" w:lineRule="auto"/>
        <w:contextualSpacing/>
        <w:jc w:val="right"/>
        <w:rPr>
          <w:rFonts w:ascii="Times New Roman" w:hAnsi="Times New Roman"/>
          <w:sz w:val="28"/>
          <w:szCs w:val="28"/>
          <w:lang w:val="uk-UA"/>
        </w:rPr>
      </w:pPr>
      <w:r w:rsidRPr="006B17DE">
        <w:rPr>
          <w:rFonts w:ascii="Times New Roman" w:hAnsi="Times New Roman"/>
          <w:sz w:val="28"/>
          <w:szCs w:val="28"/>
          <w:shd w:val="clear" w:color="auto" w:fill="FFFFFF"/>
          <w:lang w:val="uk-UA"/>
        </w:rPr>
        <w:t>itrubka@ukr.net</w:t>
      </w:r>
    </w:p>
    <w:p w:rsidR="004F42A2" w:rsidRPr="006B17DE" w:rsidRDefault="004F42A2" w:rsidP="00A14772">
      <w:pPr>
        <w:spacing w:line="360" w:lineRule="auto"/>
        <w:ind w:firstLine="709"/>
        <w:contextualSpacing/>
        <w:jc w:val="both"/>
        <w:rPr>
          <w:rFonts w:ascii="Times New Roman" w:eastAsia="Calibri" w:hAnsi="Times New Roman" w:cs="Times New Roman"/>
          <w:sz w:val="28"/>
          <w:szCs w:val="28"/>
          <w:lang w:val="uk-UA"/>
        </w:rPr>
      </w:pPr>
    </w:p>
    <w:p w:rsidR="002B0EAC" w:rsidRPr="006B17DE" w:rsidRDefault="00A14772" w:rsidP="00A14772">
      <w:pPr>
        <w:spacing w:line="360" w:lineRule="auto"/>
        <w:ind w:firstLine="709"/>
        <w:contextualSpacing/>
        <w:jc w:val="both"/>
        <w:rPr>
          <w:rFonts w:ascii="Times New Roman" w:eastAsia="Calibri" w:hAnsi="Times New Roman" w:cs="Times New Roman"/>
          <w:sz w:val="28"/>
          <w:szCs w:val="28"/>
          <w:lang w:val="uk-UA"/>
        </w:rPr>
      </w:pPr>
      <w:r w:rsidRPr="006B17DE">
        <w:rPr>
          <w:rFonts w:ascii="Times New Roman" w:eastAsia="Calibri" w:hAnsi="Times New Roman" w:cs="Times New Roman"/>
          <w:b/>
          <w:sz w:val="28"/>
          <w:szCs w:val="28"/>
          <w:lang w:val="uk-UA"/>
        </w:rPr>
        <w:t>Зв’язок публікації з плановими науково-дослідними роботами.</w:t>
      </w:r>
      <w:r w:rsidR="00847A1D" w:rsidRPr="006B17DE">
        <w:rPr>
          <w:rFonts w:ascii="Times New Roman" w:eastAsia="Calibri" w:hAnsi="Times New Roman" w:cs="Times New Roman"/>
          <w:sz w:val="28"/>
          <w:szCs w:val="28"/>
          <w:lang w:val="uk-UA"/>
        </w:rPr>
        <w:t xml:space="preserve">Результати дослідження є фрагментом НДР </w:t>
      </w:r>
      <w:r w:rsidR="002B0EAC" w:rsidRPr="006B17DE">
        <w:rPr>
          <w:rFonts w:ascii="Times New Roman" w:eastAsia="Calibri" w:hAnsi="Times New Roman" w:cs="Times New Roman"/>
          <w:sz w:val="28"/>
          <w:szCs w:val="28"/>
          <w:lang w:val="uk-UA"/>
        </w:rPr>
        <w:t xml:space="preserve">кафедри стоматології дитячого віку ІС НМАПО імені П. Л. </w:t>
      </w:r>
      <w:proofErr w:type="spellStart"/>
      <w:r w:rsidR="002B0EAC" w:rsidRPr="006B17DE">
        <w:rPr>
          <w:rFonts w:ascii="Times New Roman" w:eastAsia="Calibri" w:hAnsi="Times New Roman" w:cs="Times New Roman"/>
          <w:sz w:val="28"/>
          <w:szCs w:val="28"/>
          <w:lang w:val="uk-UA"/>
        </w:rPr>
        <w:t>Шупика</w:t>
      </w:r>
      <w:proofErr w:type="spellEnd"/>
      <w:r w:rsidR="002B0EAC" w:rsidRPr="006B17DE">
        <w:rPr>
          <w:rFonts w:ascii="Times New Roman" w:eastAsia="Calibri" w:hAnsi="Times New Roman" w:cs="Times New Roman"/>
          <w:sz w:val="28"/>
          <w:szCs w:val="28"/>
          <w:lang w:val="uk-UA"/>
        </w:rPr>
        <w:t xml:space="preserve"> МОЗ України: «Вивчення факторів ризику стоматологічних захворювань у дітей і осіб молодого віку та розробка профілактичних і лікувальних програм» (державний реєстраційний номер – 0113U</w:t>
      </w:r>
      <w:r w:rsidR="00847A1D" w:rsidRPr="006B17DE">
        <w:rPr>
          <w:rFonts w:ascii="Times New Roman" w:eastAsia="Calibri" w:hAnsi="Times New Roman" w:cs="Times New Roman"/>
          <w:sz w:val="28"/>
          <w:szCs w:val="28"/>
          <w:lang w:val="uk-UA"/>
        </w:rPr>
        <w:t xml:space="preserve">002211) та НДР </w:t>
      </w:r>
      <w:r w:rsidR="002B0EAC" w:rsidRPr="006B17DE">
        <w:rPr>
          <w:rFonts w:ascii="Times New Roman" w:eastAsia="Calibri" w:hAnsi="Times New Roman" w:cs="Times New Roman"/>
          <w:sz w:val="28"/>
          <w:szCs w:val="28"/>
          <w:lang w:val="uk-UA"/>
        </w:rPr>
        <w:t>(ДКР) кафедри стоматології дитячого віку ІС НМАПО і</w:t>
      </w:r>
      <w:r w:rsidR="00847A1D" w:rsidRPr="006B17DE">
        <w:rPr>
          <w:rFonts w:ascii="Times New Roman" w:eastAsia="Calibri" w:hAnsi="Times New Roman" w:cs="Times New Roman"/>
          <w:sz w:val="28"/>
          <w:szCs w:val="28"/>
          <w:lang w:val="uk-UA"/>
        </w:rPr>
        <w:t xml:space="preserve">мені П. Л. </w:t>
      </w:r>
      <w:proofErr w:type="spellStart"/>
      <w:r w:rsidR="00847A1D" w:rsidRPr="006B17DE">
        <w:rPr>
          <w:rFonts w:ascii="Times New Roman" w:eastAsia="Calibri" w:hAnsi="Times New Roman" w:cs="Times New Roman"/>
          <w:sz w:val="28"/>
          <w:szCs w:val="28"/>
          <w:lang w:val="uk-UA"/>
        </w:rPr>
        <w:t>Шупика</w:t>
      </w:r>
      <w:proofErr w:type="spellEnd"/>
      <w:r w:rsidR="00847A1D" w:rsidRPr="006B17DE">
        <w:rPr>
          <w:rFonts w:ascii="Times New Roman" w:eastAsia="Calibri" w:hAnsi="Times New Roman" w:cs="Times New Roman"/>
          <w:sz w:val="28"/>
          <w:szCs w:val="28"/>
          <w:lang w:val="uk-UA"/>
        </w:rPr>
        <w:t xml:space="preserve"> МОЗ України: «</w:t>
      </w:r>
      <w:r w:rsidR="002B0EAC" w:rsidRPr="006B17DE">
        <w:rPr>
          <w:rFonts w:ascii="Times New Roman" w:eastAsia="Calibri" w:hAnsi="Times New Roman" w:cs="Times New Roman"/>
          <w:sz w:val="28"/>
          <w:szCs w:val="28"/>
          <w:lang w:val="uk-UA"/>
        </w:rPr>
        <w:t>Клініко-</w:t>
      </w:r>
      <w:r w:rsidR="00847A1D" w:rsidRPr="006B17DE">
        <w:rPr>
          <w:rFonts w:ascii="Times New Roman" w:eastAsia="Calibri" w:hAnsi="Times New Roman" w:cs="Times New Roman"/>
          <w:sz w:val="28"/>
          <w:szCs w:val="28"/>
          <w:lang w:val="uk-UA"/>
        </w:rPr>
        <w:t xml:space="preserve">експериментальне обґрунтування </w:t>
      </w:r>
      <w:r w:rsidR="002B0EAC" w:rsidRPr="006B17DE">
        <w:rPr>
          <w:rFonts w:ascii="Times New Roman" w:eastAsia="Calibri" w:hAnsi="Times New Roman" w:cs="Times New Roman"/>
          <w:sz w:val="28"/>
          <w:szCs w:val="28"/>
          <w:lang w:val="uk-UA"/>
        </w:rPr>
        <w:t>первинної профілактики карієсу зубів і хронічного катарального гінгівіту у дітей шкі</w:t>
      </w:r>
      <w:r w:rsidR="00847A1D" w:rsidRPr="006B17DE">
        <w:rPr>
          <w:rFonts w:ascii="Times New Roman" w:eastAsia="Calibri" w:hAnsi="Times New Roman" w:cs="Times New Roman"/>
          <w:sz w:val="28"/>
          <w:szCs w:val="28"/>
          <w:lang w:val="uk-UA"/>
        </w:rPr>
        <w:t>льного віку»</w:t>
      </w:r>
      <w:r w:rsidR="002B0EAC" w:rsidRPr="006B17DE">
        <w:rPr>
          <w:rFonts w:ascii="Times New Roman" w:eastAsia="Calibri" w:hAnsi="Times New Roman" w:cs="Times New Roman"/>
          <w:sz w:val="28"/>
          <w:szCs w:val="28"/>
          <w:lang w:val="uk-UA"/>
        </w:rPr>
        <w:t xml:space="preserve"> (державний реєстраційний номер – 0115U002995). </w:t>
      </w:r>
    </w:p>
    <w:p w:rsidR="005D1576" w:rsidRPr="006B17DE" w:rsidRDefault="002B0EAC" w:rsidP="00A14772">
      <w:pPr>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Вступ.</w:t>
      </w:r>
      <w:r w:rsidR="008655F4" w:rsidRPr="006B17DE">
        <w:rPr>
          <w:rFonts w:ascii="Times New Roman" w:hAnsi="Times New Roman" w:cs="Times New Roman"/>
          <w:sz w:val="28"/>
          <w:szCs w:val="28"/>
          <w:lang w:val="uk-UA"/>
        </w:rPr>
        <w:t xml:space="preserve">Профілактиці </w:t>
      </w:r>
      <w:r w:rsidR="008E4362" w:rsidRPr="006B17DE">
        <w:rPr>
          <w:rFonts w:ascii="Times New Roman" w:hAnsi="Times New Roman" w:cs="Times New Roman"/>
          <w:sz w:val="28"/>
          <w:szCs w:val="28"/>
          <w:lang w:val="uk-UA"/>
        </w:rPr>
        <w:t>найбільш розповсюджених</w:t>
      </w:r>
      <w:r w:rsidR="008B7AC7" w:rsidRPr="006B17DE">
        <w:rPr>
          <w:rFonts w:ascii="Times New Roman" w:hAnsi="Times New Roman" w:cs="Times New Roman"/>
          <w:sz w:val="28"/>
          <w:szCs w:val="28"/>
          <w:lang w:val="uk-UA"/>
        </w:rPr>
        <w:t xml:space="preserve"> с</w:t>
      </w:r>
      <w:r w:rsidR="008E4362" w:rsidRPr="006B17DE">
        <w:rPr>
          <w:rFonts w:ascii="Times New Roman" w:hAnsi="Times New Roman" w:cs="Times New Roman"/>
          <w:sz w:val="28"/>
          <w:szCs w:val="28"/>
          <w:lang w:val="uk-UA"/>
        </w:rPr>
        <w:t>томатологічних захворювань</w:t>
      </w:r>
      <w:r w:rsidR="008B7AC7" w:rsidRPr="006B17DE">
        <w:rPr>
          <w:rFonts w:ascii="Times New Roman" w:hAnsi="Times New Roman" w:cs="Times New Roman"/>
          <w:sz w:val="28"/>
          <w:szCs w:val="28"/>
          <w:lang w:val="uk-UA"/>
        </w:rPr>
        <w:t xml:space="preserve"> серед дітей шкільноговіку, а саме </w:t>
      </w:r>
      <w:r w:rsidR="008655F4" w:rsidRPr="006B17DE">
        <w:rPr>
          <w:rFonts w:ascii="Times New Roman" w:hAnsi="Times New Roman" w:cs="Times New Roman"/>
          <w:sz w:val="28"/>
          <w:szCs w:val="28"/>
          <w:lang w:val="uk-UA"/>
        </w:rPr>
        <w:t>карієсу та хронічному катаральному гінгівіту</w:t>
      </w:r>
      <w:r w:rsidR="008B7AC7" w:rsidRPr="006B17DE">
        <w:rPr>
          <w:rFonts w:ascii="Times New Roman" w:hAnsi="Times New Roman" w:cs="Times New Roman"/>
          <w:sz w:val="28"/>
          <w:szCs w:val="28"/>
          <w:lang w:val="uk-UA"/>
        </w:rPr>
        <w:t>,</w:t>
      </w:r>
      <w:r w:rsidR="008655F4" w:rsidRPr="006B17DE">
        <w:rPr>
          <w:rFonts w:ascii="Times New Roman" w:hAnsi="Times New Roman" w:cs="Times New Roman"/>
          <w:sz w:val="28"/>
          <w:szCs w:val="28"/>
          <w:lang w:val="uk-UA"/>
        </w:rPr>
        <w:t xml:space="preserve"> присвячено достатньо велика кількість робіт</w:t>
      </w:r>
      <w:r w:rsidR="000C1465" w:rsidRPr="006B17DE">
        <w:rPr>
          <w:rFonts w:ascii="Times New Roman" w:hAnsi="Times New Roman" w:cs="Times New Roman"/>
          <w:sz w:val="28"/>
          <w:szCs w:val="28"/>
          <w:lang w:val="uk-UA"/>
        </w:rPr>
        <w:t>[1,2,</w:t>
      </w:r>
      <w:r w:rsidR="00520E7F" w:rsidRPr="006B17DE">
        <w:rPr>
          <w:rFonts w:ascii="Times New Roman" w:hAnsi="Times New Roman" w:cs="Times New Roman"/>
          <w:sz w:val="28"/>
          <w:szCs w:val="28"/>
          <w:lang w:val="uk-UA"/>
        </w:rPr>
        <w:t>3,4</w:t>
      </w:r>
      <w:r w:rsidR="000C1465" w:rsidRPr="006B17DE">
        <w:rPr>
          <w:rFonts w:ascii="Times New Roman" w:hAnsi="Times New Roman" w:cs="Times New Roman"/>
          <w:sz w:val="28"/>
          <w:szCs w:val="28"/>
          <w:lang w:val="uk-UA"/>
        </w:rPr>
        <w:t>,</w:t>
      </w:r>
      <w:r w:rsidR="00520E7F" w:rsidRPr="006B17DE">
        <w:rPr>
          <w:rFonts w:ascii="Times New Roman" w:hAnsi="Times New Roman" w:cs="Times New Roman"/>
          <w:sz w:val="28"/>
          <w:szCs w:val="28"/>
          <w:lang w:val="uk-UA"/>
        </w:rPr>
        <w:t>5,6,7,8</w:t>
      </w:r>
      <w:r w:rsidR="000C1465" w:rsidRPr="006B17DE">
        <w:rPr>
          <w:rFonts w:ascii="Times New Roman" w:hAnsi="Times New Roman" w:cs="Times New Roman"/>
          <w:sz w:val="28"/>
          <w:szCs w:val="28"/>
          <w:lang w:val="uk-UA"/>
        </w:rPr>
        <w:t>].</w:t>
      </w:r>
      <w:r w:rsidR="00FD34F4" w:rsidRPr="006B17DE">
        <w:rPr>
          <w:rFonts w:ascii="Times New Roman" w:hAnsi="Times New Roman" w:cs="Times New Roman"/>
          <w:sz w:val="28"/>
          <w:szCs w:val="28"/>
          <w:lang w:val="uk-UA"/>
        </w:rPr>
        <w:t xml:space="preserve">Більшість дослідників </w:t>
      </w:r>
      <w:r w:rsidR="00775607" w:rsidRPr="006B17DE">
        <w:rPr>
          <w:rFonts w:ascii="Times New Roman" w:hAnsi="Times New Roman" w:cs="Times New Roman"/>
          <w:sz w:val="28"/>
          <w:szCs w:val="28"/>
          <w:lang w:val="uk-UA"/>
        </w:rPr>
        <w:t xml:space="preserve">для попередження цих захворювань </w:t>
      </w:r>
      <w:r w:rsidR="00FD34F4" w:rsidRPr="006B17DE">
        <w:rPr>
          <w:rFonts w:ascii="Times New Roman" w:hAnsi="Times New Roman" w:cs="Times New Roman"/>
          <w:sz w:val="28"/>
          <w:szCs w:val="28"/>
          <w:lang w:val="uk-UA"/>
        </w:rPr>
        <w:t>пропонують</w:t>
      </w:r>
      <w:r w:rsidR="00775607" w:rsidRPr="006B17DE">
        <w:rPr>
          <w:rFonts w:ascii="Times New Roman" w:hAnsi="Times New Roman" w:cs="Times New Roman"/>
          <w:sz w:val="28"/>
          <w:szCs w:val="28"/>
          <w:lang w:val="uk-UA"/>
        </w:rPr>
        <w:t xml:space="preserve"> л</w:t>
      </w:r>
      <w:r w:rsidR="00FD34F4" w:rsidRPr="006B17DE">
        <w:rPr>
          <w:rFonts w:ascii="Times New Roman" w:hAnsi="Times New Roman" w:cs="Times New Roman"/>
          <w:sz w:val="28"/>
          <w:szCs w:val="28"/>
          <w:lang w:val="uk-UA"/>
        </w:rPr>
        <w:t>ікувально-профі</w:t>
      </w:r>
      <w:r w:rsidR="000A74E9" w:rsidRPr="006B17DE">
        <w:rPr>
          <w:rFonts w:ascii="Times New Roman" w:hAnsi="Times New Roman" w:cs="Times New Roman"/>
          <w:sz w:val="28"/>
          <w:szCs w:val="28"/>
          <w:lang w:val="uk-UA"/>
        </w:rPr>
        <w:t>лактичні програми, комплекси</w:t>
      </w:r>
      <w:r w:rsidR="008B7AC7" w:rsidRPr="006B17DE">
        <w:rPr>
          <w:rFonts w:ascii="Times New Roman" w:hAnsi="Times New Roman" w:cs="Times New Roman"/>
          <w:sz w:val="28"/>
          <w:szCs w:val="28"/>
          <w:lang w:val="uk-UA"/>
        </w:rPr>
        <w:t xml:space="preserve">, </w:t>
      </w:r>
      <w:r w:rsidR="00FD34F4" w:rsidRPr="006B17DE">
        <w:rPr>
          <w:rFonts w:ascii="Times New Roman" w:hAnsi="Times New Roman" w:cs="Times New Roman"/>
          <w:sz w:val="28"/>
          <w:szCs w:val="28"/>
          <w:lang w:val="uk-UA"/>
        </w:rPr>
        <w:t>з урахуванням основних патогенетичних механізмів розвитку карієсу та захворювань тканин пародонту</w:t>
      </w:r>
      <w:r w:rsidR="000C1465" w:rsidRPr="006B17DE">
        <w:rPr>
          <w:rFonts w:ascii="Times New Roman" w:eastAsia="Times New Roman" w:hAnsi="Times New Roman" w:cs="Times New Roman"/>
          <w:bCs/>
          <w:color w:val="000000"/>
          <w:sz w:val="28"/>
          <w:szCs w:val="28"/>
          <w:lang w:val="uk-UA" w:eastAsia="ru-RU"/>
        </w:rPr>
        <w:t>[1,2,</w:t>
      </w:r>
      <w:r w:rsidR="00520E7F" w:rsidRPr="006B17DE">
        <w:rPr>
          <w:rFonts w:ascii="Times New Roman" w:eastAsia="Times New Roman" w:hAnsi="Times New Roman" w:cs="Times New Roman"/>
          <w:bCs/>
          <w:color w:val="000000"/>
          <w:sz w:val="28"/>
          <w:szCs w:val="28"/>
          <w:lang w:val="uk-UA" w:eastAsia="ru-RU"/>
        </w:rPr>
        <w:t>3,5,</w:t>
      </w:r>
      <w:r w:rsidR="000C1465" w:rsidRPr="006B17DE">
        <w:rPr>
          <w:rFonts w:ascii="Times New Roman" w:eastAsia="Times New Roman" w:hAnsi="Times New Roman" w:cs="Times New Roman"/>
          <w:bCs/>
          <w:color w:val="000000"/>
          <w:sz w:val="28"/>
          <w:szCs w:val="28"/>
          <w:lang w:val="uk-UA" w:eastAsia="ru-RU"/>
        </w:rPr>
        <w:t>6</w:t>
      </w:r>
      <w:r w:rsidR="00520E7F" w:rsidRPr="006B17DE">
        <w:rPr>
          <w:rFonts w:ascii="Times New Roman" w:eastAsia="Times New Roman" w:hAnsi="Times New Roman" w:cs="Times New Roman"/>
          <w:bCs/>
          <w:color w:val="000000"/>
          <w:sz w:val="28"/>
          <w:szCs w:val="28"/>
          <w:lang w:val="uk-UA" w:eastAsia="ru-RU"/>
        </w:rPr>
        <w:t>,9,10,11</w:t>
      </w:r>
      <w:r w:rsidR="000C1465" w:rsidRPr="006B17DE">
        <w:rPr>
          <w:rFonts w:ascii="Times New Roman" w:eastAsia="Times New Roman" w:hAnsi="Times New Roman" w:cs="Times New Roman"/>
          <w:bCs/>
          <w:color w:val="000000"/>
          <w:sz w:val="28"/>
          <w:szCs w:val="28"/>
          <w:lang w:val="uk-UA" w:eastAsia="ru-RU"/>
        </w:rPr>
        <w:t>].</w:t>
      </w:r>
      <w:r w:rsidR="00FD34F4" w:rsidRPr="006B17DE">
        <w:rPr>
          <w:rFonts w:ascii="Times New Roman" w:hAnsi="Times New Roman" w:cs="Times New Roman"/>
          <w:sz w:val="28"/>
          <w:szCs w:val="28"/>
          <w:lang w:val="uk-UA"/>
        </w:rPr>
        <w:t>В першу чергу</w:t>
      </w:r>
      <w:r w:rsidR="00775607" w:rsidRPr="006B17DE">
        <w:rPr>
          <w:rFonts w:ascii="Times New Roman" w:hAnsi="Times New Roman" w:cs="Times New Roman"/>
          <w:sz w:val="28"/>
          <w:szCs w:val="28"/>
          <w:lang w:val="uk-UA"/>
        </w:rPr>
        <w:t>,</w:t>
      </w:r>
      <w:r w:rsidR="00FD34F4" w:rsidRPr="006B17DE">
        <w:rPr>
          <w:rFonts w:ascii="Times New Roman" w:hAnsi="Times New Roman" w:cs="Times New Roman"/>
          <w:sz w:val="28"/>
          <w:szCs w:val="28"/>
          <w:lang w:val="uk-UA"/>
        </w:rPr>
        <w:t xml:space="preserve"> вони </w:t>
      </w:r>
      <w:r w:rsidR="00FD34F4" w:rsidRPr="006B17DE">
        <w:rPr>
          <w:rFonts w:ascii="Times New Roman" w:hAnsi="Times New Roman" w:cs="Times New Roman"/>
          <w:sz w:val="28"/>
          <w:szCs w:val="28"/>
          <w:lang w:val="uk-UA"/>
        </w:rPr>
        <w:lastRenderedPageBreak/>
        <w:t xml:space="preserve">направлені на </w:t>
      </w:r>
      <w:r w:rsidR="000A74E9" w:rsidRPr="006B17DE">
        <w:rPr>
          <w:rFonts w:ascii="Times New Roman" w:hAnsi="Times New Roman" w:cs="Times New Roman"/>
          <w:sz w:val="28"/>
          <w:szCs w:val="28"/>
          <w:lang w:val="uk-UA"/>
        </w:rPr>
        <w:t>елімінацію</w:t>
      </w:r>
      <w:r w:rsidR="00FD34F4" w:rsidRPr="006B17DE">
        <w:rPr>
          <w:rFonts w:ascii="Times New Roman" w:hAnsi="Times New Roman" w:cs="Times New Roman"/>
          <w:sz w:val="28"/>
          <w:szCs w:val="28"/>
          <w:lang w:val="uk-UA"/>
        </w:rPr>
        <w:t xml:space="preserve"> мікроорганізмів</w:t>
      </w:r>
      <w:r w:rsidR="005D1576" w:rsidRPr="006B17DE">
        <w:rPr>
          <w:rFonts w:ascii="Times New Roman" w:hAnsi="Times New Roman" w:cs="Times New Roman"/>
          <w:sz w:val="28"/>
          <w:szCs w:val="28"/>
          <w:lang w:val="uk-UA"/>
        </w:rPr>
        <w:t xml:space="preserve"> зубного нальоту</w:t>
      </w:r>
      <w:r w:rsidR="00FD34F4" w:rsidRPr="006B17DE">
        <w:rPr>
          <w:rFonts w:ascii="Times New Roman" w:hAnsi="Times New Roman" w:cs="Times New Roman"/>
          <w:sz w:val="28"/>
          <w:szCs w:val="28"/>
          <w:lang w:val="uk-UA"/>
        </w:rPr>
        <w:t>, як основних чинників</w:t>
      </w:r>
      <w:r w:rsidR="005D1576" w:rsidRPr="006B17DE">
        <w:rPr>
          <w:rFonts w:ascii="Times New Roman" w:hAnsi="Times New Roman" w:cs="Times New Roman"/>
          <w:sz w:val="28"/>
          <w:szCs w:val="28"/>
          <w:lang w:val="uk-UA"/>
        </w:rPr>
        <w:t xml:space="preserve"> розвитку</w:t>
      </w:r>
      <w:r w:rsidR="00FD34F4" w:rsidRPr="006B17DE">
        <w:rPr>
          <w:rFonts w:ascii="Times New Roman" w:hAnsi="Times New Roman" w:cs="Times New Roman"/>
          <w:sz w:val="28"/>
          <w:szCs w:val="28"/>
          <w:lang w:val="uk-UA"/>
        </w:rPr>
        <w:t>, та на зменшення впливу основних факторів ризику</w:t>
      </w:r>
      <w:r w:rsidR="000A74E9" w:rsidRPr="006B17DE">
        <w:rPr>
          <w:rFonts w:ascii="Times New Roman" w:hAnsi="Times New Roman" w:cs="Times New Roman"/>
          <w:sz w:val="28"/>
          <w:szCs w:val="28"/>
          <w:lang w:val="uk-UA"/>
        </w:rPr>
        <w:t>[</w:t>
      </w:r>
      <w:r w:rsidR="00520E7F" w:rsidRPr="006B17DE">
        <w:rPr>
          <w:rFonts w:ascii="Times New Roman" w:hAnsi="Times New Roman" w:cs="Times New Roman"/>
          <w:sz w:val="28"/>
          <w:szCs w:val="28"/>
          <w:lang w:val="uk-UA"/>
        </w:rPr>
        <w:t>3,9,10,11,12</w:t>
      </w:r>
      <w:r w:rsidR="000C1465" w:rsidRPr="006B17DE">
        <w:rPr>
          <w:rFonts w:ascii="Times New Roman" w:hAnsi="Times New Roman" w:cs="Times New Roman"/>
          <w:sz w:val="28"/>
          <w:szCs w:val="28"/>
          <w:lang w:val="uk-UA"/>
        </w:rPr>
        <w:t>].</w:t>
      </w:r>
    </w:p>
    <w:p w:rsidR="00607B19" w:rsidRPr="006B17DE" w:rsidRDefault="00607B19" w:rsidP="0001495F">
      <w:pPr>
        <w:spacing w:line="360" w:lineRule="auto"/>
        <w:ind w:firstLine="709"/>
        <w:contextualSpacing/>
        <w:jc w:val="both"/>
        <w:rPr>
          <w:rFonts w:ascii="Times New Roman" w:hAnsi="Times New Roman" w:cs="Times New Roman"/>
          <w:sz w:val="28"/>
          <w:szCs w:val="28"/>
          <w:lang w:val="uk-UA"/>
        </w:rPr>
      </w:pPr>
      <w:r w:rsidRPr="006B17DE">
        <w:rPr>
          <w:rFonts w:ascii="Times New Roman" w:eastAsia="Calibri" w:hAnsi="Times New Roman" w:cs="Times New Roman"/>
          <w:sz w:val="28"/>
          <w:szCs w:val="28"/>
          <w:lang w:val="uk-UA"/>
        </w:rPr>
        <w:t>На наш погляд, єдність найбільш значущих патогенетичних механізмів</w:t>
      </w:r>
      <w:r w:rsidR="000A74E9" w:rsidRPr="006B17DE">
        <w:rPr>
          <w:rFonts w:ascii="Times New Roman" w:eastAsia="Calibri" w:hAnsi="Times New Roman" w:cs="Times New Roman"/>
          <w:sz w:val="28"/>
          <w:szCs w:val="28"/>
          <w:lang w:val="uk-UA"/>
        </w:rPr>
        <w:t xml:space="preserve"> розвитку карієсу та захворювань тканин пародонту</w:t>
      </w:r>
      <w:r w:rsidRPr="006B17DE">
        <w:rPr>
          <w:rFonts w:ascii="Times New Roman" w:eastAsia="Calibri" w:hAnsi="Times New Roman" w:cs="Times New Roman"/>
          <w:sz w:val="28"/>
          <w:szCs w:val="28"/>
          <w:lang w:val="uk-UA"/>
        </w:rPr>
        <w:t>, перш за все надмірна контамінація поверхні зубів і ясенної борозни патогенною мікрофлорою з наступним</w:t>
      </w:r>
      <w:r w:rsidR="00275964">
        <w:rPr>
          <w:rFonts w:ascii="Times New Roman" w:eastAsia="Calibri" w:hAnsi="Times New Roman" w:cs="Times New Roman"/>
          <w:sz w:val="28"/>
          <w:szCs w:val="28"/>
          <w:lang w:val="uk-UA"/>
        </w:rPr>
        <w:t xml:space="preserve"> порушенням </w:t>
      </w:r>
      <w:proofErr w:type="spellStart"/>
      <w:r w:rsidR="00275964">
        <w:rPr>
          <w:rFonts w:ascii="Times New Roman" w:eastAsia="Calibri" w:hAnsi="Times New Roman" w:cs="Times New Roman"/>
          <w:sz w:val="28"/>
          <w:szCs w:val="28"/>
          <w:lang w:val="uk-UA"/>
        </w:rPr>
        <w:t>мікроекології</w:t>
      </w:r>
      <w:proofErr w:type="spellEnd"/>
      <w:r w:rsidRPr="006B17DE">
        <w:rPr>
          <w:rFonts w:ascii="Times New Roman" w:eastAsia="Calibri" w:hAnsi="Times New Roman" w:cs="Times New Roman"/>
          <w:sz w:val="28"/>
          <w:szCs w:val="28"/>
          <w:lang w:val="uk-UA"/>
        </w:rPr>
        <w:t xml:space="preserve"> порожнини рота </w:t>
      </w:r>
      <w:r w:rsidR="009D7807" w:rsidRPr="006B17DE">
        <w:rPr>
          <w:rFonts w:ascii="Times New Roman" w:hAnsi="Times New Roman" w:cs="Times New Roman"/>
          <w:bCs/>
          <w:sz w:val="28"/>
          <w:szCs w:val="28"/>
          <w:lang w:val="uk-UA"/>
        </w:rPr>
        <w:t>[</w:t>
      </w:r>
      <w:r w:rsidR="00275964">
        <w:rPr>
          <w:rFonts w:ascii="Times New Roman" w:hAnsi="Times New Roman" w:cs="Times New Roman"/>
          <w:bCs/>
          <w:sz w:val="28"/>
          <w:szCs w:val="28"/>
          <w:lang w:val="uk-UA"/>
        </w:rPr>
        <w:t>3,</w:t>
      </w:r>
      <w:r w:rsidR="00520E7F" w:rsidRPr="006B17DE">
        <w:rPr>
          <w:rFonts w:ascii="Times New Roman" w:hAnsi="Times New Roman" w:cs="Times New Roman"/>
          <w:bCs/>
          <w:sz w:val="28"/>
          <w:szCs w:val="28"/>
          <w:lang w:val="uk-UA"/>
        </w:rPr>
        <w:t>9,11</w:t>
      </w:r>
      <w:r w:rsidR="009D7807" w:rsidRPr="006B17DE">
        <w:rPr>
          <w:rFonts w:ascii="Times New Roman" w:hAnsi="Times New Roman" w:cs="Times New Roman"/>
          <w:bCs/>
          <w:sz w:val="28"/>
          <w:szCs w:val="28"/>
          <w:lang w:val="uk-UA"/>
        </w:rPr>
        <w:t>]</w:t>
      </w:r>
      <w:r w:rsidRPr="006B17DE">
        <w:rPr>
          <w:rFonts w:ascii="Times New Roman" w:eastAsia="Calibri" w:hAnsi="Times New Roman" w:cs="Times New Roman"/>
          <w:sz w:val="28"/>
          <w:szCs w:val="28"/>
          <w:lang w:val="uk-UA"/>
        </w:rPr>
        <w:t>і</w:t>
      </w:r>
      <w:r w:rsidR="000D69C1" w:rsidRPr="006B17DE">
        <w:rPr>
          <w:rFonts w:ascii="Times New Roman" w:eastAsia="Calibri" w:hAnsi="Times New Roman" w:cs="Times New Roman"/>
          <w:sz w:val="28"/>
          <w:szCs w:val="28"/>
          <w:lang w:val="uk-UA"/>
        </w:rPr>
        <w:t>з</w:t>
      </w:r>
      <w:r w:rsidRPr="006B17DE">
        <w:rPr>
          <w:rFonts w:ascii="Times New Roman" w:eastAsia="Calibri" w:hAnsi="Times New Roman" w:cs="Times New Roman"/>
          <w:sz w:val="28"/>
          <w:szCs w:val="28"/>
          <w:lang w:val="uk-UA"/>
        </w:rPr>
        <w:t xml:space="preserve"> загальними факторами ризику: незадовільна гігієна порожнини рота, </w:t>
      </w:r>
      <w:proofErr w:type="spellStart"/>
      <w:r w:rsidRPr="006B17DE">
        <w:rPr>
          <w:rFonts w:ascii="Times New Roman" w:eastAsia="Calibri" w:hAnsi="Times New Roman" w:cs="Times New Roman"/>
          <w:sz w:val="28"/>
          <w:szCs w:val="28"/>
          <w:lang w:val="uk-UA"/>
        </w:rPr>
        <w:t>мікро-</w:t>
      </w:r>
      <w:proofErr w:type="spellEnd"/>
      <w:r w:rsidRPr="006B17DE">
        <w:rPr>
          <w:rFonts w:ascii="Times New Roman" w:eastAsia="Calibri" w:hAnsi="Times New Roman" w:cs="Times New Roman"/>
          <w:sz w:val="28"/>
          <w:szCs w:val="28"/>
          <w:lang w:val="uk-UA"/>
        </w:rPr>
        <w:t xml:space="preserve"> і </w:t>
      </w:r>
      <w:proofErr w:type="spellStart"/>
      <w:r w:rsidRPr="006B17DE">
        <w:rPr>
          <w:rFonts w:ascii="Times New Roman" w:eastAsia="Calibri" w:hAnsi="Times New Roman" w:cs="Times New Roman"/>
          <w:sz w:val="28"/>
          <w:szCs w:val="28"/>
          <w:lang w:val="uk-UA"/>
        </w:rPr>
        <w:t>макроелементози</w:t>
      </w:r>
      <w:proofErr w:type="spellEnd"/>
      <w:r w:rsidRPr="006B17DE">
        <w:rPr>
          <w:rFonts w:ascii="Times New Roman" w:eastAsia="Calibri" w:hAnsi="Times New Roman" w:cs="Times New Roman"/>
          <w:sz w:val="28"/>
          <w:szCs w:val="28"/>
          <w:lang w:val="uk-UA"/>
        </w:rPr>
        <w:t>, порушення формування твердих тканин зубів і пародонта, наявність соматичної патології, обтяжена спадковість</w:t>
      </w:r>
      <w:r w:rsidR="009D7807" w:rsidRPr="006B17DE">
        <w:rPr>
          <w:rFonts w:ascii="Times New Roman" w:eastAsia="Calibri" w:hAnsi="Times New Roman" w:cs="Times New Roman"/>
          <w:sz w:val="28"/>
          <w:szCs w:val="28"/>
          <w:lang w:val="uk-UA"/>
        </w:rPr>
        <w:t xml:space="preserve"> [</w:t>
      </w:r>
      <w:r w:rsidR="00520E7F" w:rsidRPr="006B17DE">
        <w:rPr>
          <w:rFonts w:ascii="Times New Roman" w:eastAsia="Calibri" w:hAnsi="Times New Roman" w:cs="Times New Roman"/>
          <w:sz w:val="28"/>
          <w:szCs w:val="28"/>
          <w:lang w:val="uk-UA"/>
        </w:rPr>
        <w:t>3,6,7,13,14</w:t>
      </w:r>
      <w:r w:rsidR="009D7807" w:rsidRPr="006B17DE">
        <w:rPr>
          <w:rFonts w:ascii="Times New Roman" w:eastAsia="Calibri" w:hAnsi="Times New Roman" w:cs="Times New Roman"/>
          <w:sz w:val="28"/>
          <w:szCs w:val="28"/>
          <w:lang w:val="uk-UA"/>
        </w:rPr>
        <w:t>]</w:t>
      </w:r>
      <w:r w:rsidRPr="006B17DE">
        <w:rPr>
          <w:rFonts w:ascii="Times New Roman" w:eastAsia="Calibri" w:hAnsi="Times New Roman" w:cs="Times New Roman"/>
          <w:sz w:val="28"/>
          <w:szCs w:val="28"/>
          <w:lang w:val="uk-UA"/>
        </w:rPr>
        <w:t xml:space="preserve"> обґрунтовує сучасну концепцію профілактики цих захворювань, яка включає розробку лікувально-профілактичних програм з урахуванням </w:t>
      </w:r>
      <w:r w:rsidR="009D7807" w:rsidRPr="006B17DE">
        <w:rPr>
          <w:rFonts w:ascii="Times New Roman" w:eastAsia="Calibri" w:hAnsi="Times New Roman" w:cs="Times New Roman"/>
          <w:sz w:val="28"/>
          <w:szCs w:val="28"/>
          <w:lang w:val="uk-UA"/>
        </w:rPr>
        <w:t xml:space="preserve">клінічних особливостей </w:t>
      </w:r>
      <w:r w:rsidRPr="006B17DE">
        <w:rPr>
          <w:rFonts w:ascii="Times New Roman" w:eastAsia="Calibri" w:hAnsi="Times New Roman" w:cs="Times New Roman"/>
          <w:sz w:val="28"/>
          <w:szCs w:val="28"/>
          <w:lang w:val="uk-UA"/>
        </w:rPr>
        <w:t>поєднаного перебігу карієсу та захворювань пародонту у дітей.</w:t>
      </w:r>
    </w:p>
    <w:p w:rsidR="00CA50F5" w:rsidRPr="006B17DE" w:rsidRDefault="00144AE7" w:rsidP="00A14772">
      <w:pPr>
        <w:spacing w:line="360" w:lineRule="auto"/>
        <w:ind w:firstLine="709"/>
        <w:contextualSpacing/>
        <w:jc w:val="both"/>
        <w:rPr>
          <w:rFonts w:ascii="Times New Roman" w:hAnsi="Times New Roman" w:cs="Times New Roman"/>
          <w:sz w:val="28"/>
          <w:szCs w:val="28"/>
          <w:lang w:val="uk-UA"/>
        </w:rPr>
      </w:pPr>
      <w:r w:rsidRPr="006B17DE">
        <w:rPr>
          <w:rFonts w:ascii="Times New Roman" w:eastAsia="Calibri" w:hAnsi="Times New Roman" w:cs="Times New Roman"/>
          <w:b/>
          <w:sz w:val="28"/>
          <w:szCs w:val="28"/>
          <w:lang w:val="uk-UA"/>
        </w:rPr>
        <w:t xml:space="preserve">Метадослідження. </w:t>
      </w:r>
      <w:r w:rsidR="00BC2204" w:rsidRPr="006B17DE">
        <w:rPr>
          <w:rFonts w:ascii="Times New Roman" w:hAnsi="Times New Roman" w:cs="Times New Roman"/>
          <w:sz w:val="28"/>
          <w:szCs w:val="28"/>
          <w:lang w:val="uk-UA"/>
        </w:rPr>
        <w:t>О</w:t>
      </w:r>
      <w:r w:rsidR="00CA50F5" w:rsidRPr="006B17DE">
        <w:rPr>
          <w:rFonts w:ascii="Times New Roman" w:hAnsi="Times New Roman" w:cs="Times New Roman"/>
          <w:sz w:val="28"/>
          <w:szCs w:val="28"/>
          <w:lang w:val="uk-UA"/>
        </w:rPr>
        <w:t>цінити вплив</w:t>
      </w:r>
      <w:r w:rsidR="008B7AC7" w:rsidRPr="006B17DE">
        <w:rPr>
          <w:rFonts w:ascii="Times New Roman" w:hAnsi="Times New Roman" w:cs="Times New Roman"/>
          <w:sz w:val="28"/>
          <w:szCs w:val="28"/>
          <w:lang w:val="uk-UA"/>
        </w:rPr>
        <w:t xml:space="preserve">розробленого лікувально-профілактичного комплексу у дітей шкільного віку при поєднаному </w:t>
      </w:r>
      <w:proofErr w:type="spellStart"/>
      <w:r w:rsidR="008B7AC7" w:rsidRPr="006B17DE">
        <w:rPr>
          <w:rFonts w:ascii="Times New Roman" w:hAnsi="Times New Roman" w:cs="Times New Roman"/>
          <w:sz w:val="28"/>
          <w:szCs w:val="28"/>
          <w:lang w:val="uk-UA"/>
        </w:rPr>
        <w:t>перебізі</w:t>
      </w:r>
      <w:proofErr w:type="spellEnd"/>
      <w:r w:rsidR="008B7AC7" w:rsidRPr="006B17DE">
        <w:rPr>
          <w:rFonts w:ascii="Times New Roman" w:hAnsi="Times New Roman" w:cs="Times New Roman"/>
          <w:sz w:val="28"/>
          <w:szCs w:val="28"/>
          <w:lang w:val="uk-UA"/>
        </w:rPr>
        <w:t xml:space="preserve"> карієсу та хронічного катарального гінгівіту.</w:t>
      </w:r>
    </w:p>
    <w:p w:rsidR="00731BC2" w:rsidRPr="006B17DE" w:rsidRDefault="007313A9" w:rsidP="002358B5">
      <w:pPr>
        <w:spacing w:line="360" w:lineRule="auto"/>
        <w:ind w:firstLine="709"/>
        <w:contextualSpacing/>
        <w:jc w:val="both"/>
        <w:rPr>
          <w:rFonts w:ascii="Times New Roman" w:hAnsi="Times New Roman" w:cs="Times New Roman"/>
          <w:sz w:val="28"/>
          <w:szCs w:val="28"/>
          <w:lang w:val="uk-UA"/>
        </w:rPr>
      </w:pPr>
      <w:r w:rsidRPr="006B17DE">
        <w:rPr>
          <w:rFonts w:ascii="Times New Roman" w:eastAsia="Calibri" w:hAnsi="Times New Roman" w:cs="Times New Roman"/>
          <w:b/>
          <w:sz w:val="28"/>
          <w:szCs w:val="28"/>
          <w:lang w:val="uk-UA"/>
        </w:rPr>
        <w:t xml:space="preserve">Об’єкт і методи дослідження. </w:t>
      </w:r>
      <w:r w:rsidR="00FD4977" w:rsidRPr="006B17DE">
        <w:rPr>
          <w:rFonts w:ascii="Times New Roman" w:hAnsi="Times New Roman" w:cs="Times New Roman"/>
          <w:sz w:val="28"/>
          <w:szCs w:val="28"/>
          <w:lang w:val="uk-UA"/>
        </w:rPr>
        <w:t xml:space="preserve">У проведені клінічних досліджень брали участь </w:t>
      </w:r>
      <w:r w:rsidR="00174761" w:rsidRPr="006B17DE">
        <w:rPr>
          <w:rFonts w:ascii="Times New Roman" w:hAnsi="Times New Roman" w:cs="Times New Roman"/>
          <w:sz w:val="28"/>
          <w:szCs w:val="28"/>
          <w:lang w:val="uk-UA"/>
        </w:rPr>
        <w:t>158 дітей</w:t>
      </w:r>
      <w:r w:rsidR="00B802E7">
        <w:rPr>
          <w:rFonts w:ascii="Times New Roman" w:hAnsi="Times New Roman" w:cs="Times New Roman"/>
          <w:sz w:val="28"/>
          <w:szCs w:val="28"/>
          <w:lang w:val="uk-UA"/>
        </w:rPr>
        <w:t xml:space="preserve"> 12-</w:t>
      </w:r>
      <w:r w:rsidR="00174761" w:rsidRPr="006B17DE">
        <w:rPr>
          <w:rFonts w:ascii="Times New Roman" w:hAnsi="Times New Roman" w:cs="Times New Roman"/>
          <w:sz w:val="28"/>
          <w:szCs w:val="28"/>
          <w:lang w:val="uk-UA"/>
        </w:rPr>
        <w:t>15 років. В залежності ві</w:t>
      </w:r>
      <w:r w:rsidR="00AC179A">
        <w:rPr>
          <w:rFonts w:ascii="Times New Roman" w:hAnsi="Times New Roman" w:cs="Times New Roman"/>
          <w:sz w:val="28"/>
          <w:szCs w:val="28"/>
          <w:lang w:val="uk-UA"/>
        </w:rPr>
        <w:t xml:space="preserve">д </w:t>
      </w:r>
      <w:r w:rsidR="00174761" w:rsidRPr="006B17DE">
        <w:rPr>
          <w:rFonts w:ascii="Times New Roman" w:hAnsi="Times New Roman" w:cs="Times New Roman"/>
          <w:sz w:val="28"/>
          <w:szCs w:val="28"/>
          <w:lang w:val="uk-UA"/>
        </w:rPr>
        <w:t>диспансерної групи за О.В. Удовицькою</w:t>
      </w:r>
      <w:r w:rsidR="00731BC2" w:rsidRPr="006B17DE">
        <w:rPr>
          <w:rFonts w:ascii="Times New Roman" w:hAnsi="Times New Roman" w:cs="Times New Roman"/>
          <w:sz w:val="28"/>
          <w:szCs w:val="28"/>
          <w:lang w:val="uk-UA"/>
        </w:rPr>
        <w:t xml:space="preserve"> та співав.</w:t>
      </w:r>
      <w:r w:rsidR="00174761" w:rsidRPr="006B17DE">
        <w:rPr>
          <w:rFonts w:ascii="Times New Roman" w:hAnsi="Times New Roman" w:cs="Times New Roman"/>
          <w:sz w:val="28"/>
          <w:szCs w:val="28"/>
          <w:lang w:val="uk-UA"/>
        </w:rPr>
        <w:t>(</w:t>
      </w:r>
      <w:r w:rsidR="00731BC2" w:rsidRPr="006B17DE">
        <w:rPr>
          <w:rFonts w:ascii="Times New Roman" w:hAnsi="Times New Roman" w:cs="Times New Roman"/>
          <w:sz w:val="28"/>
          <w:szCs w:val="28"/>
          <w:lang w:val="uk-UA"/>
        </w:rPr>
        <w:t>2000</w:t>
      </w:r>
      <w:r w:rsidR="00174761" w:rsidRPr="006B17DE">
        <w:rPr>
          <w:rFonts w:ascii="Times New Roman" w:hAnsi="Times New Roman" w:cs="Times New Roman"/>
          <w:sz w:val="28"/>
          <w:szCs w:val="28"/>
          <w:lang w:val="uk-UA"/>
        </w:rPr>
        <w:t>)</w:t>
      </w:r>
      <w:r w:rsidR="00984E2D" w:rsidRPr="006B17DE">
        <w:rPr>
          <w:rFonts w:ascii="Times New Roman" w:hAnsi="Times New Roman" w:cs="Times New Roman"/>
          <w:sz w:val="28"/>
          <w:szCs w:val="28"/>
          <w:lang w:val="uk-UA"/>
        </w:rPr>
        <w:t xml:space="preserve"> [15</w:t>
      </w:r>
      <w:r w:rsidR="004F6E56" w:rsidRPr="006B17DE">
        <w:rPr>
          <w:rFonts w:ascii="Times New Roman" w:hAnsi="Times New Roman" w:cs="Times New Roman"/>
          <w:sz w:val="28"/>
          <w:szCs w:val="28"/>
          <w:lang w:val="uk-UA"/>
        </w:rPr>
        <w:t>]</w:t>
      </w:r>
      <w:r w:rsidR="00174761" w:rsidRPr="006B17DE">
        <w:rPr>
          <w:rFonts w:ascii="Times New Roman" w:hAnsi="Times New Roman" w:cs="Times New Roman"/>
          <w:sz w:val="28"/>
          <w:szCs w:val="28"/>
          <w:lang w:val="uk-UA"/>
        </w:rPr>
        <w:t xml:space="preserve"> та застосування лікувально-профілактичного комплексу (ЛПК) діти були</w:t>
      </w:r>
      <w:r w:rsidR="00FD4977" w:rsidRPr="006B17DE">
        <w:rPr>
          <w:rFonts w:ascii="Times New Roman" w:hAnsi="Times New Roman" w:cs="Times New Roman"/>
          <w:sz w:val="28"/>
          <w:szCs w:val="28"/>
          <w:lang w:val="uk-UA"/>
        </w:rPr>
        <w:t xml:space="preserve"> розподілені на </w:t>
      </w:r>
      <w:r w:rsidR="00174761" w:rsidRPr="006B17DE">
        <w:rPr>
          <w:rFonts w:ascii="Times New Roman" w:hAnsi="Times New Roman" w:cs="Times New Roman"/>
          <w:sz w:val="28"/>
          <w:szCs w:val="28"/>
          <w:lang w:val="uk-UA"/>
        </w:rPr>
        <w:t>наступні групи. До І групи увійшли 2</w:t>
      </w:r>
      <w:r w:rsidR="00E24978" w:rsidRPr="006B17DE">
        <w:rPr>
          <w:rFonts w:ascii="Times New Roman" w:hAnsi="Times New Roman" w:cs="Times New Roman"/>
          <w:sz w:val="28"/>
          <w:szCs w:val="28"/>
          <w:lang w:val="uk-UA"/>
        </w:rPr>
        <w:t>4</w:t>
      </w:r>
      <w:r w:rsidR="00AC179A">
        <w:rPr>
          <w:rFonts w:ascii="Times New Roman" w:hAnsi="Times New Roman" w:cs="Times New Roman"/>
          <w:sz w:val="28"/>
          <w:szCs w:val="28"/>
          <w:lang w:val="uk-UA"/>
        </w:rPr>
        <w:t xml:space="preserve"> дитини з </w:t>
      </w:r>
      <w:r w:rsidR="00174761" w:rsidRPr="006B17DE">
        <w:rPr>
          <w:rFonts w:ascii="Times New Roman" w:hAnsi="Times New Roman" w:cs="Times New Roman"/>
          <w:sz w:val="28"/>
          <w:szCs w:val="28"/>
          <w:lang w:val="uk-UA"/>
        </w:rPr>
        <w:t>компенсо</w:t>
      </w:r>
      <w:r w:rsidR="00AC179A">
        <w:rPr>
          <w:rFonts w:ascii="Times New Roman" w:hAnsi="Times New Roman" w:cs="Times New Roman"/>
          <w:sz w:val="28"/>
          <w:szCs w:val="28"/>
          <w:lang w:val="uk-UA"/>
        </w:rPr>
        <w:t>ваним (</w:t>
      </w:r>
      <w:proofErr w:type="spellStart"/>
      <w:r w:rsidR="00AC179A">
        <w:rPr>
          <w:rFonts w:ascii="Times New Roman" w:hAnsi="Times New Roman" w:cs="Times New Roman"/>
          <w:sz w:val="28"/>
          <w:szCs w:val="28"/>
          <w:lang w:val="uk-UA"/>
        </w:rPr>
        <w:t>КПУ+кп</w:t>
      </w:r>
      <w:proofErr w:type="spellEnd"/>
      <w:r w:rsidR="00AC179A">
        <w:rPr>
          <w:rFonts w:ascii="Times New Roman" w:hAnsi="Times New Roman" w:cs="Times New Roman"/>
          <w:sz w:val="28"/>
          <w:szCs w:val="28"/>
          <w:lang w:val="uk-UA"/>
        </w:rPr>
        <w:t xml:space="preserve"> 0-4) карієсом та відсутністю </w:t>
      </w:r>
      <w:r w:rsidR="00174761" w:rsidRPr="006B17DE">
        <w:rPr>
          <w:rFonts w:ascii="Times New Roman" w:hAnsi="Times New Roman" w:cs="Times New Roman"/>
          <w:sz w:val="28"/>
          <w:szCs w:val="28"/>
          <w:lang w:val="uk-UA"/>
        </w:rPr>
        <w:t>захворювань тканин пародонту, яким проводили тільки гігієну порожнини рота та надавали рекомендації щодо</w:t>
      </w:r>
      <w:r w:rsidR="00AC179A">
        <w:rPr>
          <w:rFonts w:ascii="Times New Roman" w:hAnsi="Times New Roman" w:cs="Times New Roman"/>
          <w:sz w:val="28"/>
          <w:szCs w:val="28"/>
          <w:lang w:val="uk-UA"/>
        </w:rPr>
        <w:t xml:space="preserve"> харчового та питного режиму – </w:t>
      </w:r>
      <w:r w:rsidR="00167975" w:rsidRPr="006B17DE">
        <w:rPr>
          <w:rFonts w:ascii="Times New Roman" w:hAnsi="Times New Roman" w:cs="Times New Roman"/>
          <w:sz w:val="28"/>
          <w:szCs w:val="28"/>
          <w:lang w:val="uk-UA"/>
        </w:rPr>
        <w:t>контрольна група (</w:t>
      </w:r>
      <w:r w:rsidR="00174761" w:rsidRPr="006B17DE">
        <w:rPr>
          <w:rFonts w:ascii="Times New Roman" w:hAnsi="Times New Roman" w:cs="Times New Roman"/>
          <w:sz w:val="28"/>
          <w:szCs w:val="28"/>
          <w:lang w:val="uk-UA"/>
        </w:rPr>
        <w:t>КГ</w:t>
      </w:r>
      <w:r w:rsidR="00167975" w:rsidRPr="006B17DE">
        <w:rPr>
          <w:rFonts w:ascii="Times New Roman" w:hAnsi="Times New Roman" w:cs="Times New Roman"/>
          <w:sz w:val="28"/>
          <w:szCs w:val="28"/>
          <w:lang w:val="uk-UA"/>
        </w:rPr>
        <w:t>)</w:t>
      </w:r>
      <w:r w:rsidR="00174761" w:rsidRPr="006B17DE">
        <w:rPr>
          <w:rFonts w:ascii="Times New Roman" w:hAnsi="Times New Roman" w:cs="Times New Roman"/>
          <w:sz w:val="28"/>
          <w:szCs w:val="28"/>
          <w:lang w:val="uk-UA"/>
        </w:rPr>
        <w:t>. 6</w:t>
      </w:r>
      <w:r w:rsidR="00E24978" w:rsidRPr="006B17DE">
        <w:rPr>
          <w:rFonts w:ascii="Times New Roman" w:hAnsi="Times New Roman" w:cs="Times New Roman"/>
          <w:sz w:val="28"/>
          <w:szCs w:val="28"/>
          <w:lang w:val="uk-UA"/>
        </w:rPr>
        <w:t>9</w:t>
      </w:r>
      <w:r w:rsidR="00174761" w:rsidRPr="006B17DE">
        <w:rPr>
          <w:rFonts w:ascii="Times New Roman" w:hAnsi="Times New Roman" w:cs="Times New Roman"/>
          <w:sz w:val="28"/>
          <w:szCs w:val="28"/>
          <w:lang w:val="uk-UA"/>
        </w:rPr>
        <w:t xml:space="preserve"> дітей, у яких визначили </w:t>
      </w:r>
      <w:r w:rsidR="00167975" w:rsidRPr="006B17DE">
        <w:rPr>
          <w:rFonts w:ascii="Times New Roman" w:hAnsi="Times New Roman" w:cs="Times New Roman"/>
          <w:sz w:val="28"/>
          <w:szCs w:val="28"/>
          <w:lang w:val="uk-UA"/>
        </w:rPr>
        <w:t>чинники ризику стосовно розвитку каріє</w:t>
      </w:r>
      <w:r w:rsidR="00BD1ACC" w:rsidRPr="006B17DE">
        <w:rPr>
          <w:rFonts w:ascii="Times New Roman" w:hAnsi="Times New Roman" w:cs="Times New Roman"/>
          <w:sz w:val="28"/>
          <w:szCs w:val="28"/>
          <w:lang w:val="uk-UA"/>
        </w:rPr>
        <w:t xml:space="preserve">су, захворювань тканин пародонта, </w:t>
      </w:r>
      <w:r w:rsidR="00174761" w:rsidRPr="006B17DE">
        <w:rPr>
          <w:rFonts w:ascii="Times New Roman" w:hAnsi="Times New Roman" w:cs="Times New Roman"/>
          <w:sz w:val="28"/>
          <w:szCs w:val="28"/>
          <w:lang w:val="uk-UA"/>
        </w:rPr>
        <w:t>компен</w:t>
      </w:r>
      <w:r w:rsidR="00AC179A">
        <w:rPr>
          <w:rFonts w:ascii="Times New Roman" w:hAnsi="Times New Roman" w:cs="Times New Roman"/>
          <w:sz w:val="28"/>
          <w:szCs w:val="28"/>
          <w:lang w:val="uk-UA"/>
        </w:rPr>
        <w:t>сований (</w:t>
      </w:r>
      <w:proofErr w:type="spellStart"/>
      <w:r w:rsidR="00AC179A">
        <w:rPr>
          <w:rFonts w:ascii="Times New Roman" w:hAnsi="Times New Roman" w:cs="Times New Roman"/>
          <w:sz w:val="28"/>
          <w:szCs w:val="28"/>
          <w:lang w:val="uk-UA"/>
        </w:rPr>
        <w:t>КПУ+кп</w:t>
      </w:r>
      <w:proofErr w:type="spellEnd"/>
      <w:r w:rsidR="00AC179A">
        <w:rPr>
          <w:rFonts w:ascii="Times New Roman" w:hAnsi="Times New Roman" w:cs="Times New Roman"/>
          <w:sz w:val="28"/>
          <w:szCs w:val="28"/>
          <w:lang w:val="uk-UA"/>
        </w:rPr>
        <w:t xml:space="preserve"> 0-4) карієс та </w:t>
      </w:r>
      <w:r w:rsidR="00174761" w:rsidRPr="006B17DE">
        <w:rPr>
          <w:rFonts w:ascii="Times New Roman" w:hAnsi="Times New Roman" w:cs="Times New Roman"/>
          <w:sz w:val="28"/>
          <w:szCs w:val="28"/>
          <w:lang w:val="uk-UA"/>
        </w:rPr>
        <w:t xml:space="preserve">хронічний </w:t>
      </w:r>
      <w:r w:rsidR="00E21C7A" w:rsidRPr="006B17DE">
        <w:rPr>
          <w:rFonts w:ascii="Times New Roman" w:hAnsi="Times New Roman" w:cs="Times New Roman"/>
          <w:sz w:val="28"/>
          <w:szCs w:val="28"/>
          <w:lang w:val="uk-UA"/>
        </w:rPr>
        <w:t>катаральний гінгівіт (Х</w:t>
      </w:r>
      <w:r w:rsidR="00174761" w:rsidRPr="006B17DE">
        <w:rPr>
          <w:rFonts w:ascii="Times New Roman" w:hAnsi="Times New Roman" w:cs="Times New Roman"/>
          <w:sz w:val="28"/>
          <w:szCs w:val="28"/>
          <w:lang w:val="uk-UA"/>
        </w:rPr>
        <w:t xml:space="preserve">КГ) легкий ступінь важкості склали ІІ групу. До ІІІ групи </w:t>
      </w:r>
      <w:r w:rsidR="00174761" w:rsidRPr="006B17DE">
        <w:rPr>
          <w:rFonts w:ascii="Times New Roman" w:hAnsi="Times New Roman" w:cs="Times New Roman"/>
          <w:sz w:val="28"/>
          <w:szCs w:val="28"/>
          <w:lang w:val="uk-UA"/>
        </w:rPr>
        <w:lastRenderedPageBreak/>
        <w:t xml:space="preserve">увійшли 67 дітей з </w:t>
      </w:r>
      <w:proofErr w:type="spellStart"/>
      <w:r w:rsidR="00174761" w:rsidRPr="006B17DE">
        <w:rPr>
          <w:rFonts w:ascii="Times New Roman" w:hAnsi="Times New Roman" w:cs="Times New Roman"/>
          <w:sz w:val="28"/>
          <w:szCs w:val="28"/>
          <w:lang w:val="uk-UA"/>
        </w:rPr>
        <w:t>субкомпенсованим</w:t>
      </w:r>
      <w:proofErr w:type="spellEnd"/>
      <w:r w:rsidR="00926ECD">
        <w:rPr>
          <w:rFonts w:ascii="Times New Roman" w:hAnsi="Times New Roman" w:cs="Times New Roman"/>
          <w:sz w:val="28"/>
          <w:szCs w:val="28"/>
          <w:lang w:val="uk-UA"/>
        </w:rPr>
        <w:t>(</w:t>
      </w:r>
      <w:proofErr w:type="spellStart"/>
      <w:r w:rsidR="00926ECD">
        <w:rPr>
          <w:rFonts w:ascii="Times New Roman" w:hAnsi="Times New Roman" w:cs="Times New Roman"/>
          <w:sz w:val="28"/>
          <w:szCs w:val="28"/>
          <w:lang w:val="uk-UA"/>
        </w:rPr>
        <w:t>КПУ+кп</w:t>
      </w:r>
      <w:proofErr w:type="spellEnd"/>
      <w:r w:rsidR="00926ECD">
        <w:rPr>
          <w:rFonts w:ascii="Times New Roman" w:hAnsi="Times New Roman" w:cs="Times New Roman"/>
          <w:sz w:val="28"/>
          <w:szCs w:val="28"/>
          <w:lang w:val="uk-UA"/>
        </w:rPr>
        <w:t xml:space="preserve"> 5-8) карієсом та </w:t>
      </w:r>
      <w:r w:rsidR="00174761" w:rsidRPr="006B17DE">
        <w:rPr>
          <w:rFonts w:ascii="Times New Roman" w:hAnsi="Times New Roman" w:cs="Times New Roman"/>
          <w:sz w:val="28"/>
          <w:szCs w:val="28"/>
          <w:lang w:val="uk-UA"/>
        </w:rPr>
        <w:t>хронічним катарал</w:t>
      </w:r>
      <w:r w:rsidR="00E21C7A" w:rsidRPr="006B17DE">
        <w:rPr>
          <w:rFonts w:ascii="Times New Roman" w:hAnsi="Times New Roman" w:cs="Times New Roman"/>
          <w:sz w:val="28"/>
          <w:szCs w:val="28"/>
          <w:lang w:val="uk-UA"/>
        </w:rPr>
        <w:t>ьним гінгівітом (Х</w:t>
      </w:r>
      <w:r w:rsidR="00174761" w:rsidRPr="006B17DE">
        <w:rPr>
          <w:rFonts w:ascii="Times New Roman" w:hAnsi="Times New Roman" w:cs="Times New Roman"/>
          <w:sz w:val="28"/>
          <w:szCs w:val="28"/>
          <w:lang w:val="uk-UA"/>
        </w:rPr>
        <w:t>КГ) легкого та середнього ступеню важкості. Дітей ІІ та ІІІ груп в залежності від застосування лікувально-профілактичного комплексу розподілили на підгрупи: кон</w:t>
      </w:r>
      <w:r w:rsidR="00926ECD">
        <w:rPr>
          <w:rFonts w:ascii="Times New Roman" w:hAnsi="Times New Roman" w:cs="Times New Roman"/>
          <w:sz w:val="28"/>
          <w:szCs w:val="28"/>
          <w:lang w:val="uk-UA"/>
        </w:rPr>
        <w:t xml:space="preserve">трольна лікувальна група (КЛГ) </w:t>
      </w:r>
      <w:r w:rsidR="00174761" w:rsidRPr="006B17DE">
        <w:rPr>
          <w:rFonts w:ascii="Times New Roman" w:hAnsi="Times New Roman" w:cs="Times New Roman"/>
          <w:sz w:val="28"/>
          <w:szCs w:val="28"/>
          <w:lang w:val="uk-UA"/>
        </w:rPr>
        <w:t>- яким проводили гігієну порожнини рота, базо</w:t>
      </w:r>
      <w:r w:rsidR="00E21C7A" w:rsidRPr="006B17DE">
        <w:rPr>
          <w:rFonts w:ascii="Times New Roman" w:hAnsi="Times New Roman" w:cs="Times New Roman"/>
          <w:sz w:val="28"/>
          <w:szCs w:val="28"/>
          <w:lang w:val="uk-UA"/>
        </w:rPr>
        <w:t>ву терапію карієсу і Х</w:t>
      </w:r>
      <w:r w:rsidR="00174761" w:rsidRPr="006B17DE">
        <w:rPr>
          <w:rFonts w:ascii="Times New Roman" w:hAnsi="Times New Roman" w:cs="Times New Roman"/>
          <w:sz w:val="28"/>
          <w:szCs w:val="28"/>
          <w:lang w:val="uk-UA"/>
        </w:rPr>
        <w:t>КГ та надавали рекомендації щодо харч</w:t>
      </w:r>
      <w:r w:rsidR="00A315A2">
        <w:rPr>
          <w:rFonts w:ascii="Times New Roman" w:hAnsi="Times New Roman" w:cs="Times New Roman"/>
          <w:sz w:val="28"/>
          <w:szCs w:val="28"/>
          <w:lang w:val="uk-UA"/>
        </w:rPr>
        <w:t xml:space="preserve">ового та питного режиму. Діти, </w:t>
      </w:r>
      <w:r w:rsidR="00174761" w:rsidRPr="006B17DE">
        <w:rPr>
          <w:rFonts w:ascii="Times New Roman" w:hAnsi="Times New Roman" w:cs="Times New Roman"/>
          <w:sz w:val="28"/>
          <w:szCs w:val="28"/>
          <w:lang w:val="uk-UA"/>
        </w:rPr>
        <w:t>яким провод</w:t>
      </w:r>
      <w:r w:rsidR="00A315A2">
        <w:rPr>
          <w:rFonts w:ascii="Times New Roman" w:hAnsi="Times New Roman" w:cs="Times New Roman"/>
          <w:sz w:val="28"/>
          <w:szCs w:val="28"/>
          <w:lang w:val="uk-UA"/>
        </w:rPr>
        <w:t>или розроблений нами лікувально-</w:t>
      </w:r>
      <w:r w:rsidR="00174761" w:rsidRPr="006B17DE">
        <w:rPr>
          <w:rFonts w:ascii="Times New Roman" w:hAnsi="Times New Roman" w:cs="Times New Roman"/>
          <w:sz w:val="28"/>
          <w:szCs w:val="28"/>
          <w:lang w:val="uk-UA"/>
        </w:rPr>
        <w:t xml:space="preserve">профілактичний комплекс (ЛПК) – входили до основної лікувальної групи (ОЛГ). </w:t>
      </w:r>
      <w:r w:rsidR="00FD4977" w:rsidRPr="006B17DE">
        <w:rPr>
          <w:rFonts w:ascii="Times New Roman" w:hAnsi="Times New Roman" w:cs="Times New Roman"/>
          <w:sz w:val="28"/>
          <w:szCs w:val="28"/>
          <w:lang w:val="uk-UA"/>
        </w:rPr>
        <w:t xml:space="preserve">Стоматологічне обстеження дітей проводили за загальноприйнятою методикою: скарги, дані анамнезу, стоматологічний статус. </w:t>
      </w:r>
      <w:r w:rsidR="00174761" w:rsidRPr="006B17DE">
        <w:rPr>
          <w:rFonts w:ascii="Times New Roman" w:hAnsi="Times New Roman" w:cs="Times New Roman"/>
          <w:sz w:val="28"/>
          <w:szCs w:val="28"/>
          <w:lang w:val="uk-UA"/>
        </w:rPr>
        <w:t xml:space="preserve">Діагноз хронічного катарального гінгівіту </w:t>
      </w:r>
      <w:r w:rsidR="00E21C7A" w:rsidRPr="006B17DE">
        <w:rPr>
          <w:rFonts w:ascii="Times New Roman" w:hAnsi="Times New Roman" w:cs="Times New Roman"/>
          <w:sz w:val="28"/>
          <w:szCs w:val="28"/>
          <w:lang w:val="uk-UA"/>
        </w:rPr>
        <w:t>(Х</w:t>
      </w:r>
      <w:r w:rsidR="00E4361C" w:rsidRPr="006B17DE">
        <w:rPr>
          <w:rFonts w:ascii="Times New Roman" w:hAnsi="Times New Roman" w:cs="Times New Roman"/>
          <w:sz w:val="28"/>
          <w:szCs w:val="28"/>
          <w:lang w:val="uk-UA"/>
        </w:rPr>
        <w:t xml:space="preserve">КГ) </w:t>
      </w:r>
      <w:r w:rsidR="00174761" w:rsidRPr="006B17DE">
        <w:rPr>
          <w:rFonts w:ascii="Times New Roman" w:hAnsi="Times New Roman" w:cs="Times New Roman"/>
          <w:sz w:val="28"/>
          <w:szCs w:val="28"/>
          <w:lang w:val="uk-UA"/>
        </w:rPr>
        <w:t>встановлювали відповідно клініко-лабора</w:t>
      </w:r>
      <w:r w:rsidR="0084472C">
        <w:rPr>
          <w:rFonts w:ascii="Times New Roman" w:hAnsi="Times New Roman" w:cs="Times New Roman"/>
          <w:sz w:val="28"/>
          <w:szCs w:val="28"/>
          <w:lang w:val="uk-UA"/>
        </w:rPr>
        <w:t xml:space="preserve">торних ознак за рекомендаціями </w:t>
      </w:r>
      <w:r w:rsidR="00BD1ACC" w:rsidRPr="006B17DE">
        <w:rPr>
          <w:rFonts w:ascii="Times New Roman" w:hAnsi="Times New Roman" w:cs="Times New Roman"/>
          <w:sz w:val="28"/>
          <w:szCs w:val="28"/>
          <w:lang w:val="uk-UA"/>
        </w:rPr>
        <w:t>проф. Хоменко Л.О</w:t>
      </w:r>
      <w:r w:rsidR="00174761" w:rsidRPr="006B17DE">
        <w:rPr>
          <w:rFonts w:ascii="Times New Roman" w:hAnsi="Times New Roman" w:cs="Times New Roman"/>
          <w:sz w:val="28"/>
          <w:szCs w:val="28"/>
          <w:lang w:val="uk-UA"/>
        </w:rPr>
        <w:t xml:space="preserve">. </w:t>
      </w:r>
      <w:r w:rsidR="00BD1ACC" w:rsidRPr="006B17DE">
        <w:rPr>
          <w:rFonts w:ascii="Times New Roman" w:hAnsi="Times New Roman" w:cs="Times New Roman"/>
          <w:sz w:val="28"/>
          <w:szCs w:val="28"/>
          <w:lang w:val="uk-UA"/>
        </w:rPr>
        <w:t>та співав</w:t>
      </w:r>
      <w:r w:rsidR="00174761" w:rsidRPr="006B17DE">
        <w:rPr>
          <w:rFonts w:ascii="Times New Roman" w:hAnsi="Times New Roman" w:cs="Times New Roman"/>
          <w:sz w:val="28"/>
          <w:szCs w:val="28"/>
          <w:lang w:val="uk-UA"/>
        </w:rPr>
        <w:t>. [</w:t>
      </w:r>
      <w:r w:rsidR="00984E2D" w:rsidRPr="006B17DE">
        <w:rPr>
          <w:rFonts w:ascii="Times New Roman" w:hAnsi="Times New Roman" w:cs="Times New Roman"/>
          <w:sz w:val="28"/>
          <w:szCs w:val="28"/>
          <w:lang w:val="uk-UA"/>
        </w:rPr>
        <w:t>16</w:t>
      </w:r>
      <w:r w:rsidR="0084472C">
        <w:rPr>
          <w:rFonts w:ascii="Times New Roman" w:hAnsi="Times New Roman" w:cs="Times New Roman"/>
          <w:sz w:val="28"/>
          <w:szCs w:val="28"/>
          <w:lang w:val="uk-UA"/>
        </w:rPr>
        <w:t xml:space="preserve">]. </w:t>
      </w:r>
      <w:r w:rsidR="00174761" w:rsidRPr="006B17DE">
        <w:rPr>
          <w:rFonts w:ascii="Times New Roman" w:hAnsi="Times New Roman" w:cs="Times New Roman"/>
          <w:sz w:val="28"/>
          <w:szCs w:val="28"/>
          <w:lang w:val="uk-UA"/>
        </w:rPr>
        <w:t xml:space="preserve">У дітей відповідно до віку визначали індекс </w:t>
      </w:r>
      <w:proofErr w:type="spellStart"/>
      <w:r w:rsidR="00174761" w:rsidRPr="006B17DE">
        <w:rPr>
          <w:rFonts w:ascii="Times New Roman" w:hAnsi="Times New Roman" w:cs="Times New Roman"/>
          <w:sz w:val="28"/>
          <w:szCs w:val="28"/>
          <w:lang w:val="uk-UA"/>
        </w:rPr>
        <w:t>кп+КПУ</w:t>
      </w:r>
      <w:proofErr w:type="spellEnd"/>
      <w:r w:rsidR="00174761" w:rsidRPr="006B17DE">
        <w:rPr>
          <w:rFonts w:ascii="Times New Roman" w:hAnsi="Times New Roman" w:cs="Times New Roman"/>
          <w:sz w:val="28"/>
          <w:szCs w:val="28"/>
          <w:lang w:val="uk-UA"/>
        </w:rPr>
        <w:t xml:space="preserve">, </w:t>
      </w:r>
      <w:proofErr w:type="spellStart"/>
      <w:r w:rsidR="00174761" w:rsidRPr="006B17DE">
        <w:rPr>
          <w:rFonts w:ascii="Times New Roman" w:hAnsi="Times New Roman" w:cs="Times New Roman"/>
          <w:sz w:val="28"/>
          <w:szCs w:val="28"/>
          <w:lang w:val="uk-UA"/>
        </w:rPr>
        <w:t>ТЕР-тест</w:t>
      </w:r>
      <w:r w:rsidR="004F42A2" w:rsidRPr="006B17DE">
        <w:rPr>
          <w:rFonts w:ascii="Times New Roman" w:hAnsi="Times New Roman" w:cs="Times New Roman"/>
          <w:sz w:val="28"/>
          <w:szCs w:val="28"/>
          <w:lang w:val="uk-UA"/>
        </w:rPr>
        <w:t>Окушко</w:t>
      </w:r>
      <w:proofErr w:type="spellEnd"/>
      <w:r w:rsidR="004F42A2" w:rsidRPr="006B17DE">
        <w:rPr>
          <w:rFonts w:ascii="Times New Roman" w:hAnsi="Times New Roman" w:cs="Times New Roman"/>
          <w:sz w:val="28"/>
          <w:szCs w:val="28"/>
          <w:lang w:val="uk-UA"/>
        </w:rPr>
        <w:t xml:space="preserve"> В.Р., (1983) </w:t>
      </w:r>
      <w:r w:rsidR="00174761" w:rsidRPr="006B17DE">
        <w:rPr>
          <w:rFonts w:ascii="Times New Roman" w:hAnsi="Times New Roman" w:cs="Times New Roman"/>
          <w:sz w:val="28"/>
          <w:szCs w:val="28"/>
          <w:lang w:val="uk-UA"/>
        </w:rPr>
        <w:t>[</w:t>
      </w:r>
      <w:r w:rsidR="00984E2D" w:rsidRPr="006B17DE">
        <w:rPr>
          <w:rFonts w:ascii="Times New Roman" w:hAnsi="Times New Roman" w:cs="Times New Roman"/>
          <w:sz w:val="28"/>
          <w:szCs w:val="28"/>
          <w:lang w:val="uk-UA"/>
        </w:rPr>
        <w:t>17</w:t>
      </w:r>
      <w:r w:rsidR="00174761" w:rsidRPr="006B17DE">
        <w:rPr>
          <w:rFonts w:ascii="Times New Roman" w:hAnsi="Times New Roman" w:cs="Times New Roman"/>
          <w:sz w:val="28"/>
          <w:szCs w:val="28"/>
          <w:lang w:val="uk-UA"/>
        </w:rPr>
        <w:t xml:space="preserve">], індекс </w:t>
      </w:r>
      <w:r w:rsidR="00174761" w:rsidRPr="006B17DE">
        <w:rPr>
          <w:rFonts w:ascii="Times New Roman" w:hAnsi="Times New Roman" w:cs="Times New Roman"/>
          <w:color w:val="000000"/>
          <w:sz w:val="28"/>
          <w:szCs w:val="28"/>
          <w:lang w:val="uk-UA"/>
        </w:rPr>
        <w:t xml:space="preserve">Greenn-Wermillion (G-W), </w:t>
      </w:r>
      <w:r w:rsidR="00174761" w:rsidRPr="006B17DE">
        <w:rPr>
          <w:rFonts w:ascii="Times New Roman" w:hAnsi="Times New Roman" w:cs="Times New Roman"/>
          <w:sz w:val="28"/>
          <w:szCs w:val="28"/>
          <w:lang w:val="uk-UA"/>
        </w:rPr>
        <w:t xml:space="preserve">спрощений індекс зубного нальоту </w:t>
      </w:r>
      <w:r w:rsidR="00174761" w:rsidRPr="006B17DE">
        <w:rPr>
          <w:rFonts w:ascii="Times New Roman" w:hAnsi="Times New Roman" w:cs="Times New Roman"/>
          <w:bCs/>
          <w:color w:val="000000"/>
          <w:sz w:val="28"/>
          <w:szCs w:val="28"/>
          <w:lang w:val="uk-UA"/>
        </w:rPr>
        <w:t>О</w:t>
      </w:r>
      <w:r w:rsidR="00174761" w:rsidRPr="006B17DE">
        <w:rPr>
          <w:rFonts w:ascii="Times New Roman" w:hAnsi="Times New Roman" w:cs="Times New Roman"/>
          <w:bCs/>
          <w:color w:val="000000"/>
          <w:sz w:val="28"/>
          <w:szCs w:val="28"/>
          <w:lang w:val="uk-UA"/>
        </w:rPr>
        <w:sym w:font="Symbol" w:char="F0A2"/>
      </w:r>
      <w:r w:rsidR="007B6895">
        <w:rPr>
          <w:rFonts w:ascii="Times New Roman" w:hAnsi="Times New Roman" w:cs="Times New Roman"/>
          <w:bCs/>
          <w:color w:val="000000"/>
          <w:sz w:val="28"/>
          <w:szCs w:val="28"/>
          <w:lang w:val="uk-UA"/>
        </w:rPr>
        <w:t>Leary</w:t>
      </w:r>
      <w:r w:rsidR="00174761" w:rsidRPr="006B17DE">
        <w:rPr>
          <w:rFonts w:ascii="Times New Roman" w:hAnsi="Times New Roman" w:cs="Times New Roman"/>
          <w:bCs/>
          <w:color w:val="000000"/>
          <w:sz w:val="28"/>
          <w:szCs w:val="28"/>
          <w:lang w:val="uk-UA"/>
        </w:rPr>
        <w:t xml:space="preserve">- </w:t>
      </w:r>
      <w:proofErr w:type="spellStart"/>
      <w:r w:rsidR="00174761" w:rsidRPr="006B17DE">
        <w:rPr>
          <w:rFonts w:ascii="Times New Roman" w:hAnsi="Times New Roman" w:cs="Times New Roman"/>
          <w:bCs/>
          <w:color w:val="000000"/>
          <w:sz w:val="28"/>
          <w:szCs w:val="28"/>
          <w:lang w:val="uk-UA"/>
        </w:rPr>
        <w:t>PlaqueControlRecord</w:t>
      </w:r>
      <w:proofErr w:type="spellEnd"/>
      <w:r w:rsidR="00174761" w:rsidRPr="006B17DE">
        <w:rPr>
          <w:rFonts w:ascii="Times New Roman" w:hAnsi="Times New Roman" w:cs="Times New Roman"/>
          <w:bCs/>
          <w:color w:val="000000"/>
          <w:sz w:val="28"/>
          <w:szCs w:val="28"/>
          <w:lang w:val="uk-UA"/>
        </w:rPr>
        <w:t xml:space="preserve">, PCR (1972), індекс ефективності гігієни порожнини рота </w:t>
      </w:r>
      <w:proofErr w:type="spellStart"/>
      <w:r w:rsidR="00174761" w:rsidRPr="006B17DE">
        <w:rPr>
          <w:rStyle w:val="a9"/>
          <w:rFonts w:ascii="Times New Roman" w:hAnsi="Times New Roman" w:cs="Times New Roman"/>
          <w:b w:val="0"/>
          <w:color w:val="000000"/>
          <w:sz w:val="28"/>
          <w:szCs w:val="28"/>
          <w:lang w:val="uk-UA"/>
        </w:rPr>
        <w:t>Podshadley</w:t>
      </w:r>
      <w:proofErr w:type="spellEnd"/>
      <w:r w:rsidR="00174761" w:rsidRPr="006B17DE">
        <w:rPr>
          <w:rStyle w:val="a9"/>
          <w:rFonts w:ascii="Times New Roman" w:hAnsi="Times New Roman" w:cs="Times New Roman"/>
          <w:b w:val="0"/>
          <w:color w:val="000000"/>
          <w:sz w:val="28"/>
          <w:szCs w:val="28"/>
          <w:lang w:val="uk-UA"/>
        </w:rPr>
        <w:t xml:space="preserve">, </w:t>
      </w:r>
      <w:proofErr w:type="spellStart"/>
      <w:r w:rsidR="00174761" w:rsidRPr="006B17DE">
        <w:rPr>
          <w:rStyle w:val="a9"/>
          <w:rFonts w:ascii="Times New Roman" w:hAnsi="Times New Roman" w:cs="Times New Roman"/>
          <w:b w:val="0"/>
          <w:color w:val="000000"/>
          <w:sz w:val="28"/>
          <w:szCs w:val="28"/>
          <w:lang w:val="uk-UA"/>
        </w:rPr>
        <w:t>Haley</w:t>
      </w:r>
      <w:proofErr w:type="spellEnd"/>
      <w:r w:rsidR="00174761" w:rsidRPr="006B17DE">
        <w:rPr>
          <w:rStyle w:val="a9"/>
          <w:rFonts w:ascii="Times New Roman" w:hAnsi="Times New Roman" w:cs="Times New Roman"/>
          <w:b w:val="0"/>
          <w:color w:val="000000"/>
          <w:sz w:val="28"/>
          <w:szCs w:val="28"/>
          <w:lang w:val="uk-UA"/>
        </w:rPr>
        <w:t>(РНР) (1968),</w:t>
      </w:r>
      <w:r w:rsidR="00174761" w:rsidRPr="006B17DE">
        <w:rPr>
          <w:rFonts w:ascii="Times New Roman" w:hAnsi="Times New Roman" w:cs="Times New Roman"/>
          <w:sz w:val="28"/>
          <w:szCs w:val="28"/>
          <w:lang w:val="uk-UA"/>
        </w:rPr>
        <w:t xml:space="preserve"> індекс РМА (1960), для характеристики тканин пародонта і потреби в лікуванні проводили базове </w:t>
      </w:r>
      <w:proofErr w:type="spellStart"/>
      <w:r w:rsidR="00174761" w:rsidRPr="006B17DE">
        <w:rPr>
          <w:rFonts w:ascii="Times New Roman" w:hAnsi="Times New Roman" w:cs="Times New Roman"/>
          <w:sz w:val="28"/>
          <w:szCs w:val="28"/>
          <w:lang w:val="uk-UA"/>
        </w:rPr>
        <w:t>пародонтальне</w:t>
      </w:r>
      <w:proofErr w:type="spellEnd"/>
      <w:r w:rsidR="00174761" w:rsidRPr="006B17DE">
        <w:rPr>
          <w:rFonts w:ascii="Times New Roman" w:hAnsi="Times New Roman" w:cs="Times New Roman"/>
          <w:sz w:val="28"/>
          <w:szCs w:val="28"/>
          <w:lang w:val="uk-UA"/>
        </w:rPr>
        <w:t xml:space="preserve"> обстеження за допомогою індексу BasicPeriodontalExamination-Simplified BPES</w:t>
      </w:r>
      <w:r w:rsidR="007B6895">
        <w:rPr>
          <w:rFonts w:ascii="Times New Roman" w:hAnsi="Times New Roman" w:cs="Times New Roman"/>
          <w:sz w:val="28"/>
          <w:szCs w:val="28"/>
          <w:lang w:val="uk-UA"/>
        </w:rPr>
        <w:t xml:space="preserve">, </w:t>
      </w:r>
      <w:r w:rsidR="00E21C7A" w:rsidRPr="006B17DE">
        <w:rPr>
          <w:rFonts w:ascii="Times New Roman" w:hAnsi="Times New Roman" w:cs="Times New Roman"/>
          <w:sz w:val="28"/>
          <w:szCs w:val="28"/>
          <w:lang w:val="uk-UA"/>
        </w:rPr>
        <w:t>(2011) [</w:t>
      </w:r>
      <w:r w:rsidR="004F6E56" w:rsidRPr="006B17DE">
        <w:rPr>
          <w:rFonts w:ascii="Times New Roman" w:hAnsi="Times New Roman" w:cs="Times New Roman"/>
          <w:sz w:val="28"/>
          <w:szCs w:val="28"/>
          <w:lang w:val="uk-UA"/>
        </w:rPr>
        <w:t>1</w:t>
      </w:r>
      <w:r w:rsidR="00984E2D" w:rsidRPr="006B17DE">
        <w:rPr>
          <w:rFonts w:ascii="Times New Roman" w:hAnsi="Times New Roman" w:cs="Times New Roman"/>
          <w:sz w:val="28"/>
          <w:szCs w:val="28"/>
          <w:lang w:val="uk-UA"/>
        </w:rPr>
        <w:t>6</w:t>
      </w:r>
      <w:r w:rsidR="00E21C7A" w:rsidRPr="006B17DE">
        <w:rPr>
          <w:rFonts w:ascii="Times New Roman" w:hAnsi="Times New Roman" w:cs="Times New Roman"/>
          <w:sz w:val="28"/>
          <w:szCs w:val="28"/>
          <w:lang w:val="uk-UA"/>
        </w:rPr>
        <w:t>].</w:t>
      </w:r>
    </w:p>
    <w:p w:rsidR="00FD4977" w:rsidRPr="006B17DE" w:rsidRDefault="00FD4977" w:rsidP="007B6895">
      <w:pPr>
        <w:spacing w:line="360" w:lineRule="auto"/>
        <w:ind w:firstLine="709"/>
        <w:contextualSpacing/>
        <w:jc w:val="both"/>
        <w:rPr>
          <w:rFonts w:ascii="Times New Roman" w:hAnsi="Times New Roman" w:cs="Times New Roman"/>
          <w:i/>
          <w:sz w:val="28"/>
          <w:szCs w:val="28"/>
          <w:lang w:val="uk-UA"/>
        </w:rPr>
      </w:pPr>
      <w:r w:rsidRPr="006B17DE">
        <w:rPr>
          <w:rFonts w:ascii="Times New Roman" w:hAnsi="Times New Roman" w:cs="Times New Roman"/>
          <w:sz w:val="28"/>
          <w:szCs w:val="28"/>
          <w:lang w:val="uk-UA"/>
        </w:rPr>
        <w:t xml:space="preserve">Проведення </w:t>
      </w:r>
      <w:r w:rsidR="00167975" w:rsidRPr="006B17DE">
        <w:rPr>
          <w:rFonts w:ascii="Times New Roman" w:hAnsi="Times New Roman" w:cs="Times New Roman"/>
          <w:sz w:val="28"/>
          <w:szCs w:val="28"/>
          <w:lang w:val="uk-UA"/>
        </w:rPr>
        <w:t>кліні</w:t>
      </w:r>
      <w:r w:rsidR="00174761" w:rsidRPr="006B17DE">
        <w:rPr>
          <w:rFonts w:ascii="Times New Roman" w:hAnsi="Times New Roman" w:cs="Times New Roman"/>
          <w:sz w:val="28"/>
          <w:szCs w:val="28"/>
          <w:lang w:val="uk-UA"/>
        </w:rPr>
        <w:t>ч</w:t>
      </w:r>
      <w:r w:rsidR="00167975" w:rsidRPr="006B17DE">
        <w:rPr>
          <w:rFonts w:ascii="Times New Roman" w:hAnsi="Times New Roman" w:cs="Times New Roman"/>
          <w:sz w:val="28"/>
          <w:szCs w:val="28"/>
          <w:lang w:val="uk-UA"/>
        </w:rPr>
        <w:t>н</w:t>
      </w:r>
      <w:r w:rsidR="00174761" w:rsidRPr="006B17DE">
        <w:rPr>
          <w:rFonts w:ascii="Times New Roman" w:hAnsi="Times New Roman" w:cs="Times New Roman"/>
          <w:sz w:val="28"/>
          <w:szCs w:val="28"/>
          <w:lang w:val="uk-UA"/>
        </w:rPr>
        <w:t>их</w:t>
      </w:r>
      <w:r w:rsidRPr="006B17DE">
        <w:rPr>
          <w:rFonts w:ascii="Times New Roman" w:hAnsi="Times New Roman" w:cs="Times New Roman"/>
          <w:sz w:val="28"/>
          <w:szCs w:val="28"/>
          <w:lang w:val="uk-UA"/>
        </w:rPr>
        <w:t xml:space="preserve"> досліджень та лікувально-профілактичного комплексу здійснювали за інформо</w:t>
      </w:r>
      <w:r w:rsidR="00D246FB">
        <w:rPr>
          <w:rFonts w:ascii="Times New Roman" w:hAnsi="Times New Roman" w:cs="Times New Roman"/>
          <w:sz w:val="28"/>
          <w:szCs w:val="28"/>
          <w:lang w:val="uk-UA"/>
        </w:rPr>
        <w:t xml:space="preserve">ваною згодою дітей та батьків. </w:t>
      </w:r>
      <w:r w:rsidRPr="006B17DE">
        <w:rPr>
          <w:rFonts w:ascii="Times New Roman" w:hAnsi="Times New Roman" w:cs="Times New Roman"/>
          <w:sz w:val="28"/>
          <w:szCs w:val="28"/>
          <w:lang w:val="uk-UA"/>
        </w:rPr>
        <w:t>Статистична обробк</w:t>
      </w:r>
      <w:r w:rsidR="00D246FB">
        <w:rPr>
          <w:rFonts w:ascii="Times New Roman" w:hAnsi="Times New Roman" w:cs="Times New Roman"/>
          <w:sz w:val="28"/>
          <w:szCs w:val="28"/>
          <w:lang w:val="uk-UA"/>
        </w:rPr>
        <w:t xml:space="preserve">а отриманих даних виконувалась </w:t>
      </w:r>
      <w:r w:rsidRPr="006B17DE">
        <w:rPr>
          <w:rFonts w:ascii="Times New Roman" w:hAnsi="Times New Roman" w:cs="Times New Roman"/>
          <w:sz w:val="28"/>
          <w:szCs w:val="28"/>
          <w:lang w:val="uk-UA"/>
        </w:rPr>
        <w:t xml:space="preserve">з використанням програмних пакетів </w:t>
      </w:r>
      <w:proofErr w:type="spellStart"/>
      <w:r w:rsidRPr="006B17DE">
        <w:rPr>
          <w:rFonts w:ascii="Times New Roman" w:hAnsi="Times New Roman" w:cs="Times New Roman"/>
          <w:sz w:val="28"/>
          <w:szCs w:val="28"/>
          <w:lang w:val="uk-UA"/>
        </w:rPr>
        <w:t>Statistiсa</w:t>
      </w:r>
      <w:proofErr w:type="spellEnd"/>
      <w:r w:rsidRPr="006B17DE">
        <w:rPr>
          <w:rFonts w:ascii="Times New Roman" w:hAnsi="Times New Roman" w:cs="Times New Roman"/>
          <w:sz w:val="28"/>
          <w:szCs w:val="28"/>
          <w:lang w:val="uk-UA"/>
        </w:rPr>
        <w:t xml:space="preserve"> 17.0 та Excel 2010. </w:t>
      </w:r>
      <w:r w:rsidRPr="006B17DE">
        <w:rPr>
          <w:rFonts w:ascii="Times New Roman" w:hAnsi="Times New Roman" w:cs="Times New Roman"/>
          <w:sz w:val="28"/>
          <w:szCs w:val="28"/>
          <w:lang w:val="uk-UA" w:eastAsia="uk-UA"/>
        </w:rPr>
        <w:t>С</w:t>
      </w:r>
      <w:r w:rsidRPr="006B17DE">
        <w:rPr>
          <w:rFonts w:ascii="Times New Roman" w:hAnsi="Times New Roman" w:cs="Times New Roman"/>
          <w:sz w:val="28"/>
          <w:szCs w:val="28"/>
          <w:lang w:val="uk-UA"/>
        </w:rPr>
        <w:t>татистично достовірними вважали відмінності при p&lt;0,05.</w:t>
      </w:r>
    </w:p>
    <w:p w:rsidR="0094356D" w:rsidRPr="006B17DE" w:rsidRDefault="00B60E56" w:rsidP="00A14772">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6B17DE">
        <w:rPr>
          <w:rFonts w:ascii="Times New Roman" w:hAnsi="Times New Roman" w:cs="Times New Roman"/>
          <w:b/>
          <w:sz w:val="28"/>
          <w:szCs w:val="28"/>
          <w:lang w:val="uk-UA"/>
        </w:rPr>
        <w:t>Результати дослідження та їх обговорення.</w:t>
      </w:r>
      <w:r w:rsidR="009905F1">
        <w:rPr>
          <w:rFonts w:ascii="Times New Roman" w:hAnsi="Times New Roman" w:cs="Times New Roman"/>
          <w:b/>
          <w:sz w:val="28"/>
          <w:szCs w:val="28"/>
          <w:lang w:val="uk-UA"/>
        </w:rPr>
        <w:t xml:space="preserve"> </w:t>
      </w:r>
      <w:r w:rsidR="00E24978" w:rsidRPr="006B17DE">
        <w:rPr>
          <w:rFonts w:ascii="Times New Roman" w:hAnsi="Times New Roman" w:cs="Times New Roman"/>
          <w:sz w:val="28"/>
          <w:szCs w:val="28"/>
          <w:lang w:val="uk-UA"/>
        </w:rPr>
        <w:t>При</w:t>
      </w:r>
      <w:r w:rsidR="0083022B" w:rsidRPr="006B17DE">
        <w:rPr>
          <w:rFonts w:ascii="Times New Roman" w:hAnsi="Times New Roman" w:cs="Times New Roman"/>
          <w:sz w:val="28"/>
          <w:szCs w:val="28"/>
          <w:lang w:val="uk-UA"/>
        </w:rPr>
        <w:t xml:space="preserve"> клінічному обстеже</w:t>
      </w:r>
      <w:r w:rsidR="00444FA2">
        <w:rPr>
          <w:rFonts w:ascii="Times New Roman" w:hAnsi="Times New Roman" w:cs="Times New Roman"/>
          <w:sz w:val="28"/>
          <w:szCs w:val="28"/>
          <w:lang w:val="uk-UA"/>
        </w:rPr>
        <w:t>н</w:t>
      </w:r>
      <w:r w:rsidR="0083022B" w:rsidRPr="006B17DE">
        <w:rPr>
          <w:rFonts w:ascii="Times New Roman" w:hAnsi="Times New Roman" w:cs="Times New Roman"/>
          <w:sz w:val="28"/>
          <w:szCs w:val="28"/>
          <w:lang w:val="uk-UA"/>
        </w:rPr>
        <w:t>ні дітейперед застосуванням</w:t>
      </w:r>
      <w:r w:rsidR="0094356D" w:rsidRPr="006B17DE">
        <w:rPr>
          <w:rFonts w:ascii="Times New Roman" w:hAnsi="Times New Roman" w:cs="Times New Roman"/>
          <w:sz w:val="28"/>
          <w:szCs w:val="28"/>
          <w:lang w:val="uk-UA"/>
        </w:rPr>
        <w:t xml:space="preserve"> ЛПК</w:t>
      </w:r>
      <w:r w:rsidR="00E2546F" w:rsidRPr="006B17DE">
        <w:rPr>
          <w:rFonts w:ascii="Times New Roman" w:hAnsi="Times New Roman" w:cs="Times New Roman"/>
          <w:sz w:val="28"/>
          <w:szCs w:val="28"/>
          <w:lang w:val="uk-UA"/>
        </w:rPr>
        <w:t xml:space="preserve"> ми визначили, що </w:t>
      </w:r>
      <w:r w:rsidR="00E21C7A" w:rsidRPr="006B17DE">
        <w:rPr>
          <w:rFonts w:ascii="Times New Roman" w:hAnsi="Times New Roman" w:cs="Times New Roman"/>
          <w:sz w:val="28"/>
          <w:szCs w:val="28"/>
          <w:lang w:val="uk-UA"/>
        </w:rPr>
        <w:t xml:space="preserve">поширеність </w:t>
      </w:r>
      <w:r w:rsidR="00E2546F" w:rsidRPr="006B17DE">
        <w:rPr>
          <w:rFonts w:ascii="Times New Roman" w:hAnsi="Times New Roman" w:cs="Times New Roman"/>
          <w:sz w:val="28"/>
          <w:szCs w:val="28"/>
          <w:lang w:val="uk-UA"/>
        </w:rPr>
        <w:t>карієсу зубів у дітей КГ</w:t>
      </w:r>
      <w:r w:rsidR="00926EF4" w:rsidRPr="006B17DE">
        <w:rPr>
          <w:rFonts w:ascii="Times New Roman" w:hAnsi="Times New Roman" w:cs="Times New Roman"/>
          <w:sz w:val="28"/>
          <w:szCs w:val="28"/>
          <w:lang w:val="uk-UA"/>
        </w:rPr>
        <w:t xml:space="preserve"> (здорові діти)</w:t>
      </w:r>
      <w:r w:rsidR="00E2546F" w:rsidRPr="006B17DE">
        <w:rPr>
          <w:rFonts w:ascii="Times New Roman" w:hAnsi="Times New Roman" w:cs="Times New Roman"/>
          <w:sz w:val="28"/>
          <w:szCs w:val="28"/>
          <w:lang w:val="uk-UA"/>
        </w:rPr>
        <w:t xml:space="preserve"> складає 62,5%, при інтенсивності </w:t>
      </w:r>
      <w:r w:rsidR="00CE4B94" w:rsidRPr="006B17DE">
        <w:rPr>
          <w:rFonts w:ascii="Times New Roman" w:eastAsia="Times New Roman" w:hAnsi="Times New Roman" w:cs="Times New Roman"/>
          <w:sz w:val="28"/>
          <w:szCs w:val="28"/>
          <w:lang w:val="uk-UA" w:eastAsia="ru-RU"/>
        </w:rPr>
        <w:t>0,92±0,19</w:t>
      </w:r>
      <w:r w:rsidR="00E2546F" w:rsidRPr="006B17DE">
        <w:rPr>
          <w:rFonts w:ascii="Times New Roman" w:eastAsia="Times New Roman" w:hAnsi="Times New Roman" w:cs="Times New Roman"/>
          <w:sz w:val="28"/>
          <w:szCs w:val="28"/>
          <w:lang w:val="uk-UA" w:eastAsia="ru-RU"/>
        </w:rPr>
        <w:t xml:space="preserve">. </w:t>
      </w:r>
      <w:r w:rsidR="00316807">
        <w:rPr>
          <w:rFonts w:ascii="Times New Roman" w:eastAsia="Times New Roman" w:hAnsi="Times New Roman" w:cs="Times New Roman"/>
          <w:sz w:val="28"/>
          <w:szCs w:val="28"/>
          <w:lang w:val="uk-UA" w:eastAsia="ru-RU"/>
        </w:rPr>
        <w:t>У</w:t>
      </w:r>
      <w:r w:rsidR="00E2546F" w:rsidRPr="006B17DE">
        <w:rPr>
          <w:rFonts w:ascii="Times New Roman" w:eastAsia="Times New Roman" w:hAnsi="Times New Roman" w:cs="Times New Roman"/>
          <w:sz w:val="28"/>
          <w:szCs w:val="28"/>
          <w:lang w:val="uk-UA" w:eastAsia="ru-RU"/>
        </w:rPr>
        <w:t xml:space="preserve"> дітей ІІ групи </w:t>
      </w:r>
      <w:r w:rsidR="00E21C7A" w:rsidRPr="006B17DE">
        <w:rPr>
          <w:rFonts w:ascii="Times New Roman" w:eastAsia="Times New Roman" w:hAnsi="Times New Roman" w:cs="Times New Roman"/>
          <w:sz w:val="28"/>
          <w:szCs w:val="28"/>
          <w:lang w:val="uk-UA" w:eastAsia="ru-RU"/>
        </w:rPr>
        <w:t>поширеність</w:t>
      </w:r>
      <w:r w:rsidR="00423C3E" w:rsidRPr="006B17DE">
        <w:rPr>
          <w:rFonts w:ascii="Times New Roman" w:eastAsia="Times New Roman" w:hAnsi="Times New Roman" w:cs="Times New Roman"/>
          <w:sz w:val="28"/>
          <w:szCs w:val="28"/>
          <w:lang w:val="uk-UA" w:eastAsia="ru-RU"/>
        </w:rPr>
        <w:t xml:space="preserve"> карієсу визначено</w:t>
      </w:r>
      <w:r w:rsidR="00E2546F" w:rsidRPr="006B17DE">
        <w:rPr>
          <w:rFonts w:ascii="Times New Roman" w:eastAsia="Times New Roman" w:hAnsi="Times New Roman" w:cs="Times New Roman"/>
          <w:sz w:val="28"/>
          <w:szCs w:val="28"/>
          <w:lang w:val="uk-UA" w:eastAsia="ru-RU"/>
        </w:rPr>
        <w:t xml:space="preserve"> на рівні </w:t>
      </w:r>
      <w:r w:rsidR="00423C3E" w:rsidRPr="006B17DE">
        <w:rPr>
          <w:rFonts w:ascii="Times New Roman" w:eastAsia="Times New Roman" w:hAnsi="Times New Roman" w:cs="Times New Roman"/>
          <w:sz w:val="28"/>
          <w:szCs w:val="28"/>
          <w:lang w:val="uk-UA" w:eastAsia="ru-RU"/>
        </w:rPr>
        <w:t xml:space="preserve">87,5% </w:t>
      </w:r>
      <w:r w:rsidR="00423C3E" w:rsidRPr="006B17DE">
        <w:rPr>
          <w:rFonts w:ascii="Times New Roman" w:eastAsia="Times New Roman" w:hAnsi="Times New Roman" w:cs="Times New Roman"/>
          <w:sz w:val="28"/>
          <w:szCs w:val="28"/>
          <w:lang w:val="uk-UA" w:eastAsia="ru-RU"/>
        </w:rPr>
        <w:lastRenderedPageBreak/>
        <w:t xml:space="preserve">при </w:t>
      </w:r>
      <w:r w:rsidR="00E24978" w:rsidRPr="006B17DE">
        <w:rPr>
          <w:rFonts w:ascii="Times New Roman" w:hAnsi="Times New Roman" w:cs="Times New Roman"/>
          <w:sz w:val="28"/>
          <w:szCs w:val="28"/>
          <w:lang w:val="uk-UA"/>
        </w:rPr>
        <w:t>індекс</w:t>
      </w:r>
      <w:r w:rsidR="00423C3E" w:rsidRPr="006B17DE">
        <w:rPr>
          <w:rFonts w:ascii="Times New Roman" w:hAnsi="Times New Roman" w:cs="Times New Roman"/>
          <w:sz w:val="28"/>
          <w:szCs w:val="28"/>
          <w:lang w:val="uk-UA"/>
        </w:rPr>
        <w:t>і</w:t>
      </w:r>
      <w:r w:rsidR="00E24978" w:rsidRPr="006B17DE">
        <w:rPr>
          <w:rFonts w:ascii="Times New Roman" w:hAnsi="Times New Roman" w:cs="Times New Roman"/>
          <w:sz w:val="28"/>
          <w:szCs w:val="28"/>
          <w:lang w:val="uk-UA"/>
        </w:rPr>
        <w:t xml:space="preserve"> інтенсивності карієсу зубів </w:t>
      </w:r>
      <w:r w:rsidR="00423C3E" w:rsidRPr="006B17DE">
        <w:rPr>
          <w:rFonts w:ascii="Times New Roman" w:hAnsi="Times New Roman" w:cs="Times New Roman"/>
          <w:sz w:val="28"/>
          <w:szCs w:val="28"/>
          <w:lang w:val="uk-UA"/>
        </w:rPr>
        <w:t>(</w:t>
      </w:r>
      <w:r w:rsidR="00423C3E" w:rsidRPr="006B17DE">
        <w:rPr>
          <w:rFonts w:ascii="Times New Roman" w:eastAsia="Times New Roman" w:hAnsi="Times New Roman" w:cs="Times New Roman"/>
          <w:bCs/>
          <w:sz w:val="28"/>
          <w:szCs w:val="28"/>
          <w:lang w:val="uk-UA" w:eastAsia="ru-RU"/>
        </w:rPr>
        <w:t>КПУ)</w:t>
      </w:r>
      <w:r w:rsidR="00CE4B94" w:rsidRPr="006B17DE">
        <w:rPr>
          <w:rFonts w:ascii="Times New Roman" w:eastAsia="Times New Roman" w:hAnsi="Times New Roman" w:cs="Times New Roman"/>
          <w:color w:val="000000"/>
          <w:sz w:val="28"/>
          <w:szCs w:val="28"/>
          <w:lang w:val="uk-UA" w:eastAsia="ru-RU"/>
        </w:rPr>
        <w:t>2,28±0,27</w:t>
      </w:r>
      <w:r w:rsidR="00AB1004" w:rsidRPr="006B17DE">
        <w:rPr>
          <w:rFonts w:ascii="Times New Roman" w:eastAsia="Times New Roman" w:hAnsi="Times New Roman" w:cs="Times New Roman"/>
          <w:color w:val="000000"/>
          <w:sz w:val="28"/>
          <w:szCs w:val="28"/>
          <w:lang w:val="uk-UA" w:eastAsia="ru-RU"/>
        </w:rPr>
        <w:t>для КЛГ</w:t>
      </w:r>
      <w:r w:rsidR="00E2546F" w:rsidRPr="006B17DE">
        <w:rPr>
          <w:rFonts w:ascii="Times New Roman" w:eastAsia="Times New Roman" w:hAnsi="Times New Roman" w:cs="Times New Roman"/>
          <w:color w:val="000000"/>
          <w:sz w:val="28"/>
          <w:szCs w:val="28"/>
          <w:lang w:val="uk-UA" w:eastAsia="ru-RU"/>
        </w:rPr>
        <w:t xml:space="preserve"> та </w:t>
      </w:r>
      <w:r w:rsidR="00423C3E" w:rsidRPr="006B17DE">
        <w:rPr>
          <w:rFonts w:ascii="Times New Roman" w:eastAsia="Times New Roman" w:hAnsi="Times New Roman" w:cs="Times New Roman"/>
          <w:color w:val="000000"/>
          <w:sz w:val="28"/>
          <w:szCs w:val="28"/>
          <w:lang w:val="uk-UA" w:eastAsia="ru-RU"/>
        </w:rPr>
        <w:t xml:space="preserve">86,5% і </w:t>
      </w:r>
      <w:r w:rsidR="00CE4B94" w:rsidRPr="006B17DE">
        <w:rPr>
          <w:rFonts w:ascii="Times New Roman" w:eastAsia="Times New Roman" w:hAnsi="Times New Roman" w:cs="Times New Roman"/>
          <w:color w:val="000000"/>
          <w:sz w:val="28"/>
          <w:szCs w:val="28"/>
          <w:lang w:val="uk-UA" w:eastAsia="ru-RU"/>
        </w:rPr>
        <w:t>2,08±0,24</w:t>
      </w:r>
      <w:r w:rsidR="00423C3E" w:rsidRPr="006B17DE">
        <w:rPr>
          <w:rFonts w:ascii="Times New Roman" w:eastAsia="Times New Roman" w:hAnsi="Times New Roman" w:cs="Times New Roman"/>
          <w:color w:val="000000"/>
          <w:sz w:val="28"/>
          <w:szCs w:val="28"/>
          <w:lang w:val="uk-UA" w:eastAsia="ru-RU"/>
        </w:rPr>
        <w:t>відповідно у дітей ОЛГ</w:t>
      </w:r>
      <w:r w:rsidR="00E2546F" w:rsidRPr="006B17DE">
        <w:rPr>
          <w:rFonts w:ascii="Times New Roman" w:eastAsia="Times New Roman" w:hAnsi="Times New Roman" w:cs="Times New Roman"/>
          <w:color w:val="000000"/>
          <w:sz w:val="28"/>
          <w:szCs w:val="28"/>
          <w:lang w:val="uk-UA" w:eastAsia="ru-RU"/>
        </w:rPr>
        <w:t>, що дост</w:t>
      </w:r>
      <w:r w:rsidR="00F607BA">
        <w:rPr>
          <w:rFonts w:ascii="Times New Roman" w:eastAsia="Times New Roman" w:hAnsi="Times New Roman" w:cs="Times New Roman"/>
          <w:color w:val="000000"/>
          <w:sz w:val="28"/>
          <w:szCs w:val="28"/>
          <w:lang w:val="uk-UA" w:eastAsia="ru-RU"/>
        </w:rPr>
        <w:t xml:space="preserve">овірно відрізняється від даних </w:t>
      </w:r>
      <w:r w:rsidR="00E2546F" w:rsidRPr="006B17DE">
        <w:rPr>
          <w:rFonts w:ascii="Times New Roman" w:eastAsia="Times New Roman" w:hAnsi="Times New Roman" w:cs="Times New Roman"/>
          <w:color w:val="000000"/>
          <w:sz w:val="28"/>
          <w:szCs w:val="28"/>
          <w:lang w:val="uk-UA" w:eastAsia="ru-RU"/>
        </w:rPr>
        <w:t xml:space="preserve">дітей </w:t>
      </w:r>
      <w:r w:rsidR="00E2546F" w:rsidRPr="006B17DE">
        <w:rPr>
          <w:rFonts w:ascii="Times New Roman" w:eastAsia="Times New Roman" w:hAnsi="Times New Roman" w:cs="Times New Roman"/>
          <w:sz w:val="28"/>
          <w:szCs w:val="28"/>
          <w:lang w:val="uk-UA" w:eastAsia="ru-RU"/>
        </w:rPr>
        <w:t>КГ</w:t>
      </w:r>
      <w:r w:rsidR="00423C3E" w:rsidRPr="006B17DE">
        <w:rPr>
          <w:rFonts w:ascii="Times New Roman" w:eastAsia="Times New Roman" w:hAnsi="Times New Roman" w:cs="Times New Roman"/>
          <w:sz w:val="28"/>
          <w:szCs w:val="28"/>
          <w:lang w:val="uk-UA" w:eastAsia="ru-RU"/>
        </w:rPr>
        <w:t>(р&lt;0,05)</w:t>
      </w:r>
      <w:r w:rsidR="00863472" w:rsidRPr="006B17DE">
        <w:rPr>
          <w:rFonts w:ascii="Times New Roman" w:eastAsia="Times New Roman" w:hAnsi="Times New Roman" w:cs="Times New Roman"/>
          <w:sz w:val="28"/>
          <w:szCs w:val="28"/>
          <w:lang w:val="uk-UA" w:eastAsia="ru-RU"/>
        </w:rPr>
        <w:t xml:space="preserve"> та не має достовірної різниці між </w:t>
      </w:r>
      <w:r w:rsidR="00F607BA">
        <w:rPr>
          <w:rFonts w:ascii="Times New Roman" w:eastAsia="Times New Roman" w:hAnsi="Times New Roman" w:cs="Times New Roman"/>
          <w:sz w:val="28"/>
          <w:szCs w:val="28"/>
          <w:lang w:val="uk-UA" w:eastAsia="ru-RU"/>
        </w:rPr>
        <w:t xml:space="preserve">собою </w:t>
      </w:r>
      <w:r w:rsidR="00863472" w:rsidRPr="006B17DE">
        <w:rPr>
          <w:rFonts w:ascii="Times New Roman" w:eastAsia="Times New Roman" w:hAnsi="Times New Roman" w:cs="Times New Roman"/>
          <w:sz w:val="28"/>
          <w:szCs w:val="28"/>
          <w:lang w:val="uk-UA" w:eastAsia="ru-RU"/>
        </w:rPr>
        <w:t>(</w:t>
      </w:r>
      <w:r w:rsidR="00863472" w:rsidRPr="006B17DE">
        <w:rPr>
          <w:rFonts w:ascii="Times New Roman" w:eastAsia="Times New Roman" w:hAnsi="Times New Roman" w:cs="Times New Roman"/>
          <w:color w:val="000000"/>
          <w:sz w:val="28"/>
          <w:szCs w:val="28"/>
          <w:lang w:val="uk-UA" w:eastAsia="ru-RU"/>
        </w:rPr>
        <w:t>р&gt;0,05)</w:t>
      </w:r>
      <w:r w:rsidR="00423C3E" w:rsidRPr="006B17DE">
        <w:rPr>
          <w:rFonts w:ascii="Times New Roman" w:eastAsia="Times New Roman" w:hAnsi="Times New Roman" w:cs="Times New Roman"/>
          <w:sz w:val="28"/>
          <w:szCs w:val="28"/>
          <w:lang w:val="uk-UA" w:eastAsia="ru-RU"/>
        </w:rPr>
        <w:t>.</w:t>
      </w:r>
      <w:r w:rsidR="00E21C7A" w:rsidRPr="006B17DE">
        <w:rPr>
          <w:rFonts w:ascii="Times New Roman" w:eastAsia="Times New Roman" w:hAnsi="Times New Roman" w:cs="Times New Roman"/>
          <w:sz w:val="28"/>
          <w:szCs w:val="28"/>
          <w:lang w:val="uk-UA" w:eastAsia="ru-RU"/>
        </w:rPr>
        <w:t xml:space="preserve">Серед постійних зубів, ураженість </w:t>
      </w:r>
      <w:r w:rsidR="00863472" w:rsidRPr="006B17DE">
        <w:rPr>
          <w:rFonts w:ascii="Times New Roman" w:eastAsia="Times New Roman" w:hAnsi="Times New Roman" w:cs="Times New Roman"/>
          <w:color w:val="000000"/>
          <w:sz w:val="28"/>
          <w:szCs w:val="28"/>
          <w:lang w:val="uk-UA" w:eastAsia="ru-RU"/>
        </w:rPr>
        <w:t>перших постійних молярів</w:t>
      </w:r>
      <w:r w:rsidR="00423C3E" w:rsidRPr="006B17DE">
        <w:rPr>
          <w:rFonts w:ascii="Times New Roman" w:eastAsia="Times New Roman" w:hAnsi="Times New Roman" w:cs="Times New Roman"/>
          <w:color w:val="000000"/>
          <w:sz w:val="28"/>
          <w:szCs w:val="28"/>
          <w:lang w:val="uk-UA" w:eastAsia="ru-RU"/>
        </w:rPr>
        <w:t xml:space="preserve"> у дітей </w:t>
      </w:r>
      <w:r w:rsidR="00863472" w:rsidRPr="006B17DE">
        <w:rPr>
          <w:rFonts w:ascii="Times New Roman" w:eastAsia="Times New Roman" w:hAnsi="Times New Roman" w:cs="Times New Roman"/>
          <w:color w:val="000000"/>
          <w:sz w:val="28"/>
          <w:szCs w:val="28"/>
          <w:lang w:val="uk-UA" w:eastAsia="ru-RU"/>
        </w:rPr>
        <w:t>ІІ КЛГ та ІІ ОЛГ</w:t>
      </w:r>
      <w:r w:rsidR="0000149A" w:rsidRPr="006B17DE">
        <w:rPr>
          <w:rFonts w:ascii="Times New Roman" w:eastAsia="Times New Roman" w:hAnsi="Times New Roman" w:cs="Times New Roman"/>
          <w:color w:val="000000"/>
          <w:sz w:val="28"/>
          <w:szCs w:val="28"/>
          <w:lang w:val="uk-UA" w:eastAsia="ru-RU"/>
        </w:rPr>
        <w:t xml:space="preserve"> складав відповідно 2,22±0,23 і 1,76±0,21, що </w:t>
      </w:r>
      <w:r w:rsidR="00863472" w:rsidRPr="006B17DE">
        <w:rPr>
          <w:rFonts w:ascii="Times New Roman" w:eastAsia="Times New Roman" w:hAnsi="Times New Roman" w:cs="Times New Roman"/>
          <w:color w:val="000000"/>
          <w:sz w:val="28"/>
          <w:szCs w:val="28"/>
          <w:lang w:val="uk-UA" w:eastAsia="ru-RU"/>
        </w:rPr>
        <w:t>достовірно відрізнявся від анал</w:t>
      </w:r>
      <w:r w:rsidR="00E21C7A" w:rsidRPr="006B17DE">
        <w:rPr>
          <w:rFonts w:ascii="Times New Roman" w:eastAsia="Times New Roman" w:hAnsi="Times New Roman" w:cs="Times New Roman"/>
          <w:color w:val="000000"/>
          <w:sz w:val="28"/>
          <w:szCs w:val="28"/>
          <w:lang w:val="uk-UA" w:eastAsia="ru-RU"/>
        </w:rPr>
        <w:t>огічного показника КГ</w:t>
      </w:r>
      <w:r w:rsidR="00926EF4" w:rsidRPr="006B17DE">
        <w:rPr>
          <w:rFonts w:ascii="Times New Roman" w:eastAsia="Times New Roman" w:hAnsi="Times New Roman" w:cs="Times New Roman"/>
          <w:color w:val="000000"/>
          <w:sz w:val="28"/>
          <w:szCs w:val="28"/>
          <w:lang w:val="uk-UA" w:eastAsia="ru-RU"/>
        </w:rPr>
        <w:t xml:space="preserve"> (</w:t>
      </w:r>
      <w:r w:rsidR="00926EF4" w:rsidRPr="006B17DE">
        <w:rPr>
          <w:rFonts w:ascii="Times New Roman" w:eastAsia="Times New Roman" w:hAnsi="Times New Roman" w:cs="Times New Roman"/>
          <w:sz w:val="28"/>
          <w:szCs w:val="28"/>
          <w:lang w:val="uk-UA" w:eastAsia="ru-RU"/>
        </w:rPr>
        <w:t>0,78±0,18)</w:t>
      </w:r>
      <w:r w:rsidR="00E21C7A" w:rsidRPr="006B17DE">
        <w:rPr>
          <w:rFonts w:ascii="Times New Roman" w:eastAsia="Times New Roman" w:hAnsi="Times New Roman" w:cs="Times New Roman"/>
          <w:color w:val="000000"/>
          <w:sz w:val="28"/>
          <w:szCs w:val="28"/>
          <w:lang w:val="uk-UA" w:eastAsia="ru-RU"/>
        </w:rPr>
        <w:t>, та не має</w:t>
      </w:r>
      <w:r w:rsidR="00863472" w:rsidRPr="006B17DE">
        <w:rPr>
          <w:rFonts w:ascii="Times New Roman" w:eastAsia="Times New Roman" w:hAnsi="Times New Roman" w:cs="Times New Roman"/>
          <w:color w:val="000000"/>
          <w:sz w:val="28"/>
          <w:szCs w:val="28"/>
          <w:lang w:val="uk-UA" w:eastAsia="ru-RU"/>
        </w:rPr>
        <w:t xml:space="preserve"> достовірної різниці між собою.</w:t>
      </w:r>
      <w:r w:rsidR="00E73670" w:rsidRPr="006B17DE">
        <w:rPr>
          <w:rFonts w:ascii="Times New Roman" w:eastAsia="Times New Roman" w:hAnsi="Times New Roman" w:cs="Times New Roman"/>
          <w:color w:val="000000"/>
          <w:sz w:val="28"/>
          <w:szCs w:val="28"/>
          <w:lang w:val="uk-UA" w:eastAsia="ru-RU"/>
        </w:rPr>
        <w:t xml:space="preserve"> За показником ТЕ</w:t>
      </w:r>
      <w:r w:rsidR="0032021E" w:rsidRPr="006B17DE">
        <w:rPr>
          <w:rFonts w:ascii="Times New Roman" w:eastAsia="Times New Roman" w:hAnsi="Times New Roman" w:cs="Times New Roman"/>
          <w:color w:val="000000"/>
          <w:sz w:val="28"/>
          <w:szCs w:val="28"/>
          <w:lang w:val="uk-UA" w:eastAsia="ru-RU"/>
        </w:rPr>
        <w:t>Р спостерігається така ж сама тенденція</w:t>
      </w:r>
      <w:r w:rsidR="00E73670" w:rsidRPr="00F607BA">
        <w:rPr>
          <w:rFonts w:ascii="Times New Roman" w:eastAsia="Times New Roman" w:hAnsi="Times New Roman" w:cs="Times New Roman"/>
          <w:b/>
          <w:color w:val="000000"/>
          <w:sz w:val="28"/>
          <w:szCs w:val="28"/>
          <w:lang w:val="uk-UA" w:eastAsia="ru-RU"/>
        </w:rPr>
        <w:t>(табл.1)</w:t>
      </w:r>
      <w:r w:rsidR="0032021E" w:rsidRPr="00F607BA">
        <w:rPr>
          <w:rFonts w:ascii="Times New Roman" w:eastAsia="Times New Roman" w:hAnsi="Times New Roman" w:cs="Times New Roman"/>
          <w:b/>
          <w:color w:val="000000"/>
          <w:sz w:val="28"/>
          <w:szCs w:val="28"/>
          <w:lang w:val="uk-UA" w:eastAsia="ru-RU"/>
        </w:rPr>
        <w:t>.</w:t>
      </w:r>
      <w:r w:rsidR="00926EF4" w:rsidRPr="006B17DE">
        <w:rPr>
          <w:rFonts w:ascii="Times New Roman" w:hAnsi="Times New Roman" w:cs="Times New Roman"/>
          <w:bCs/>
          <w:color w:val="000000"/>
          <w:sz w:val="28"/>
          <w:szCs w:val="28"/>
          <w:lang w:val="uk-UA"/>
        </w:rPr>
        <w:t xml:space="preserve">Гігієнічні індекси </w:t>
      </w:r>
      <w:r w:rsidR="00926EF4" w:rsidRPr="006B17DE">
        <w:rPr>
          <w:rFonts w:ascii="Times New Roman" w:hAnsi="Times New Roman" w:cs="Times New Roman"/>
          <w:color w:val="000000"/>
          <w:sz w:val="28"/>
          <w:szCs w:val="28"/>
          <w:lang w:val="uk-UA"/>
        </w:rPr>
        <w:t xml:space="preserve">G-W, </w:t>
      </w:r>
      <w:r w:rsidR="00926EF4" w:rsidRPr="006B17DE">
        <w:rPr>
          <w:rFonts w:ascii="Times New Roman" w:hAnsi="Times New Roman" w:cs="Times New Roman"/>
          <w:bCs/>
          <w:color w:val="000000"/>
          <w:sz w:val="28"/>
          <w:szCs w:val="28"/>
          <w:lang w:val="uk-UA"/>
        </w:rPr>
        <w:t>О</w:t>
      </w:r>
      <w:r w:rsidR="00926EF4" w:rsidRPr="006B17DE">
        <w:rPr>
          <w:rFonts w:ascii="Times New Roman" w:hAnsi="Times New Roman" w:cs="Times New Roman"/>
          <w:bCs/>
          <w:color w:val="000000"/>
          <w:sz w:val="28"/>
          <w:szCs w:val="28"/>
          <w:lang w:val="uk-UA"/>
        </w:rPr>
        <w:sym w:font="Symbol" w:char="F0A2"/>
      </w:r>
      <w:proofErr w:type="spellStart"/>
      <w:r w:rsidR="00926EF4" w:rsidRPr="006B17DE">
        <w:rPr>
          <w:rFonts w:ascii="Times New Roman" w:hAnsi="Times New Roman" w:cs="Times New Roman"/>
          <w:bCs/>
          <w:color w:val="000000"/>
          <w:sz w:val="28"/>
          <w:szCs w:val="28"/>
          <w:lang w:val="uk-UA"/>
        </w:rPr>
        <w:t>Leary</w:t>
      </w:r>
      <w:proofErr w:type="spellEnd"/>
      <w:r w:rsidR="00926EF4" w:rsidRPr="006B17DE">
        <w:rPr>
          <w:rFonts w:ascii="Times New Roman" w:hAnsi="Times New Roman" w:cs="Times New Roman"/>
          <w:bCs/>
          <w:color w:val="000000"/>
          <w:sz w:val="28"/>
          <w:szCs w:val="28"/>
          <w:lang w:val="uk-UA"/>
        </w:rPr>
        <w:t>,</w:t>
      </w:r>
      <w:r w:rsidR="00926EF4" w:rsidRPr="006B17DE">
        <w:rPr>
          <w:rStyle w:val="a9"/>
          <w:rFonts w:ascii="Times New Roman" w:hAnsi="Times New Roman" w:cs="Times New Roman"/>
          <w:b w:val="0"/>
          <w:color w:val="000000"/>
          <w:sz w:val="28"/>
          <w:szCs w:val="28"/>
          <w:lang w:val="uk-UA"/>
        </w:rPr>
        <w:t xml:space="preserve">РНР та індекс РМА на </w:t>
      </w:r>
      <w:r w:rsidR="00B9320C">
        <w:rPr>
          <w:rStyle w:val="a9"/>
          <w:rFonts w:ascii="Times New Roman" w:hAnsi="Times New Roman" w:cs="Times New Roman"/>
          <w:b w:val="0"/>
          <w:color w:val="000000"/>
          <w:sz w:val="28"/>
          <w:szCs w:val="28"/>
          <w:lang w:val="uk-UA"/>
        </w:rPr>
        <w:t xml:space="preserve">початок дослідження у дітей як </w:t>
      </w:r>
      <w:r w:rsidR="00926EF4" w:rsidRPr="006B17DE">
        <w:rPr>
          <w:rStyle w:val="a9"/>
          <w:rFonts w:ascii="Times New Roman" w:hAnsi="Times New Roman" w:cs="Times New Roman"/>
          <w:b w:val="0"/>
          <w:color w:val="000000"/>
          <w:sz w:val="28"/>
          <w:szCs w:val="28"/>
          <w:lang w:val="uk-UA"/>
        </w:rPr>
        <w:t xml:space="preserve">КЛГ так і ОЛГ ІІ групи достовірно були гіршими у порівняні з КГ, але не мали достовірної різниці між собою </w:t>
      </w:r>
      <w:r w:rsidR="00926EF4" w:rsidRPr="006B17DE">
        <w:rPr>
          <w:rFonts w:ascii="Times New Roman" w:eastAsia="Times New Roman" w:hAnsi="Times New Roman" w:cs="Times New Roman"/>
          <w:sz w:val="28"/>
          <w:szCs w:val="28"/>
          <w:lang w:val="uk-UA" w:eastAsia="ru-RU"/>
        </w:rPr>
        <w:t>(</w:t>
      </w:r>
      <w:r w:rsidR="00926EF4" w:rsidRPr="006B17DE">
        <w:rPr>
          <w:rFonts w:ascii="Times New Roman" w:eastAsia="Times New Roman" w:hAnsi="Times New Roman" w:cs="Times New Roman"/>
          <w:color w:val="000000"/>
          <w:sz w:val="28"/>
          <w:szCs w:val="28"/>
          <w:lang w:val="uk-UA" w:eastAsia="ru-RU"/>
        </w:rPr>
        <w:t>р&gt;0,05)</w:t>
      </w:r>
      <w:r w:rsidR="00926EF4" w:rsidRPr="006B17DE">
        <w:rPr>
          <w:rFonts w:ascii="Times New Roman" w:eastAsia="Times New Roman" w:hAnsi="Times New Roman" w:cs="Times New Roman"/>
          <w:sz w:val="28"/>
          <w:szCs w:val="28"/>
          <w:lang w:val="uk-UA" w:eastAsia="ru-RU"/>
        </w:rPr>
        <w:t>.</w:t>
      </w:r>
    </w:p>
    <w:p w:rsidR="008425D1" w:rsidRDefault="0094356D" w:rsidP="00A14772">
      <w:pPr>
        <w:spacing w:line="360" w:lineRule="auto"/>
        <w:ind w:firstLine="709"/>
        <w:contextualSpacing/>
        <w:jc w:val="both"/>
        <w:rPr>
          <w:rStyle w:val="a9"/>
          <w:rFonts w:ascii="Times New Roman" w:hAnsi="Times New Roman" w:cs="Times New Roman"/>
          <w:color w:val="000000"/>
          <w:sz w:val="28"/>
          <w:szCs w:val="28"/>
          <w:lang w:val="uk-UA"/>
        </w:rPr>
      </w:pPr>
      <w:r w:rsidRPr="006B17DE">
        <w:rPr>
          <w:rFonts w:ascii="Times New Roman" w:eastAsia="Calibri" w:hAnsi="Times New Roman" w:cs="Times New Roman"/>
          <w:sz w:val="28"/>
          <w:szCs w:val="28"/>
          <w:lang w:val="uk-UA"/>
        </w:rPr>
        <w:t xml:space="preserve">Одночасно впацієнтів ІІ </w:t>
      </w:r>
      <w:r w:rsidR="00926EF4" w:rsidRPr="006B17DE">
        <w:rPr>
          <w:rFonts w:ascii="Times New Roman" w:eastAsia="Calibri" w:hAnsi="Times New Roman" w:cs="Times New Roman"/>
          <w:sz w:val="28"/>
          <w:szCs w:val="28"/>
          <w:lang w:val="uk-UA"/>
        </w:rPr>
        <w:t xml:space="preserve">КЛГ </w:t>
      </w:r>
      <w:r w:rsidRPr="006B17DE">
        <w:rPr>
          <w:rFonts w:ascii="Times New Roman" w:eastAsia="Calibri" w:hAnsi="Times New Roman" w:cs="Times New Roman"/>
          <w:sz w:val="28"/>
          <w:szCs w:val="28"/>
          <w:lang w:val="uk-UA"/>
        </w:rPr>
        <w:t>груп</w:t>
      </w:r>
      <w:r w:rsidR="002755ED">
        <w:rPr>
          <w:rFonts w:ascii="Times New Roman" w:eastAsia="Calibri" w:hAnsi="Times New Roman" w:cs="Times New Roman"/>
          <w:sz w:val="28"/>
          <w:szCs w:val="28"/>
          <w:lang w:val="uk-UA"/>
        </w:rPr>
        <w:t xml:space="preserve">и ми визначили у 7 дітей </w:t>
      </w:r>
      <w:r w:rsidR="003818B2" w:rsidRPr="006B17DE">
        <w:rPr>
          <w:rFonts w:ascii="Times New Roman" w:eastAsia="Calibri" w:hAnsi="Times New Roman" w:cs="Times New Roman"/>
          <w:sz w:val="28"/>
          <w:szCs w:val="28"/>
          <w:lang w:val="uk-UA"/>
        </w:rPr>
        <w:t>(21,87</w:t>
      </w:r>
      <w:r w:rsidR="002755ED">
        <w:rPr>
          <w:rFonts w:ascii="Times New Roman" w:eastAsia="Calibri" w:hAnsi="Times New Roman" w:cs="Times New Roman"/>
          <w:sz w:val="28"/>
          <w:szCs w:val="28"/>
          <w:lang w:val="uk-UA"/>
        </w:rPr>
        <w:t xml:space="preserve">%) </w:t>
      </w:r>
      <w:r w:rsidRPr="006B17DE">
        <w:rPr>
          <w:rFonts w:ascii="Times New Roman" w:eastAsia="Calibri" w:hAnsi="Times New Roman" w:cs="Times New Roman"/>
          <w:sz w:val="28"/>
          <w:szCs w:val="28"/>
          <w:lang w:val="uk-UA"/>
        </w:rPr>
        <w:t>наявність хрон</w:t>
      </w:r>
      <w:r w:rsidR="002755ED">
        <w:rPr>
          <w:rFonts w:ascii="Times New Roman" w:eastAsia="Calibri" w:hAnsi="Times New Roman" w:cs="Times New Roman"/>
          <w:sz w:val="28"/>
          <w:szCs w:val="28"/>
          <w:lang w:val="uk-UA"/>
        </w:rPr>
        <w:t xml:space="preserve">ічного катарального гінгівіту, </w:t>
      </w:r>
      <w:r w:rsidRPr="006B17DE">
        <w:rPr>
          <w:rFonts w:ascii="Times New Roman" w:eastAsia="Calibri" w:hAnsi="Times New Roman" w:cs="Times New Roman"/>
          <w:sz w:val="28"/>
          <w:szCs w:val="28"/>
          <w:lang w:val="uk-UA"/>
        </w:rPr>
        <w:t xml:space="preserve">відповідно до індексу </w:t>
      </w:r>
      <w:r w:rsidRPr="006B17DE">
        <w:rPr>
          <w:rFonts w:ascii="Times New Roman" w:hAnsi="Times New Roman" w:cs="Times New Roman"/>
          <w:sz w:val="28"/>
          <w:szCs w:val="28"/>
          <w:lang w:val="uk-UA"/>
        </w:rPr>
        <w:t xml:space="preserve">BasicPeriodontalExamination-Simplified (BPES) ці діти потребували </w:t>
      </w:r>
      <w:r w:rsidRPr="006B17DE">
        <w:rPr>
          <w:rFonts w:ascii="Times New Roman" w:hAnsi="Times New Roman" w:cs="Times New Roman"/>
          <w:bCs/>
          <w:color w:val="000000"/>
          <w:sz w:val="28"/>
          <w:szCs w:val="28"/>
          <w:lang w:val="uk-UA"/>
        </w:rPr>
        <w:t>навчання індивідуальній г</w:t>
      </w:r>
      <w:r w:rsidR="002755ED">
        <w:rPr>
          <w:rFonts w:ascii="Times New Roman" w:hAnsi="Times New Roman" w:cs="Times New Roman"/>
          <w:bCs/>
          <w:color w:val="000000"/>
          <w:sz w:val="28"/>
          <w:szCs w:val="28"/>
          <w:lang w:val="uk-UA"/>
        </w:rPr>
        <w:t xml:space="preserve">ігієни порожнини рота (НІГПР), </w:t>
      </w:r>
      <w:r w:rsidRPr="006B17DE">
        <w:rPr>
          <w:rFonts w:ascii="Times New Roman" w:hAnsi="Times New Roman" w:cs="Times New Roman"/>
          <w:bCs/>
          <w:color w:val="000000"/>
          <w:sz w:val="28"/>
          <w:szCs w:val="28"/>
          <w:lang w:val="uk-UA"/>
        </w:rPr>
        <w:t>видалення зубного нальоту, лікування</w:t>
      </w:r>
      <w:r w:rsidR="00926EF4" w:rsidRPr="006B17DE">
        <w:rPr>
          <w:rFonts w:ascii="Times New Roman" w:hAnsi="Times New Roman" w:cs="Times New Roman"/>
          <w:bCs/>
          <w:color w:val="000000"/>
          <w:sz w:val="28"/>
          <w:szCs w:val="28"/>
          <w:lang w:val="uk-UA"/>
        </w:rPr>
        <w:t xml:space="preserve"> гінгівіту</w:t>
      </w:r>
      <w:r w:rsidRPr="006B17DE">
        <w:rPr>
          <w:rFonts w:ascii="Times New Roman" w:hAnsi="Times New Roman" w:cs="Times New Roman"/>
          <w:bCs/>
          <w:color w:val="000000"/>
          <w:sz w:val="28"/>
          <w:szCs w:val="28"/>
          <w:lang w:val="uk-UA"/>
        </w:rPr>
        <w:t>.</w:t>
      </w:r>
      <w:r w:rsidRPr="006B17DE">
        <w:rPr>
          <w:rFonts w:ascii="Times New Roman" w:eastAsia="Calibri" w:hAnsi="Times New Roman" w:cs="Times New Roman"/>
          <w:sz w:val="28"/>
          <w:szCs w:val="28"/>
          <w:lang w:val="uk-UA"/>
        </w:rPr>
        <w:t xml:space="preserve"> В </w:t>
      </w:r>
      <w:r w:rsidR="00E21C7A" w:rsidRPr="006B17DE">
        <w:rPr>
          <w:rFonts w:ascii="Times New Roman" w:eastAsia="Calibri" w:hAnsi="Times New Roman" w:cs="Times New Roman"/>
          <w:sz w:val="28"/>
          <w:szCs w:val="28"/>
          <w:lang w:val="uk-UA"/>
        </w:rPr>
        <w:t>ОЛГ серед 13 дітей (35,14%) з Х</w:t>
      </w:r>
      <w:r w:rsidR="002755ED">
        <w:rPr>
          <w:rFonts w:ascii="Times New Roman" w:eastAsia="Calibri" w:hAnsi="Times New Roman" w:cs="Times New Roman"/>
          <w:sz w:val="28"/>
          <w:szCs w:val="28"/>
          <w:lang w:val="uk-UA"/>
        </w:rPr>
        <w:t xml:space="preserve">КГ </w:t>
      </w:r>
      <w:r w:rsidRPr="006B17DE">
        <w:rPr>
          <w:rFonts w:ascii="Times New Roman" w:eastAsia="Calibri" w:hAnsi="Times New Roman" w:cs="Times New Roman"/>
          <w:sz w:val="28"/>
          <w:szCs w:val="28"/>
          <w:lang w:val="uk-UA"/>
        </w:rPr>
        <w:t>у двох дітей (</w:t>
      </w:r>
      <w:r w:rsidR="00952559" w:rsidRPr="006B17DE">
        <w:rPr>
          <w:rFonts w:ascii="Times New Roman" w:eastAsia="Times New Roman" w:hAnsi="Times New Roman" w:cs="Times New Roman"/>
          <w:color w:val="000000"/>
          <w:sz w:val="28"/>
          <w:szCs w:val="28"/>
          <w:lang w:val="uk-UA" w:eastAsia="ru-RU"/>
        </w:rPr>
        <w:t>5,4</w:t>
      </w:r>
      <w:r w:rsidRPr="006B17DE">
        <w:rPr>
          <w:rFonts w:ascii="Times New Roman" w:eastAsia="Times New Roman" w:hAnsi="Times New Roman" w:cs="Times New Roman"/>
          <w:color w:val="000000"/>
          <w:sz w:val="28"/>
          <w:szCs w:val="28"/>
          <w:lang w:val="uk-UA" w:eastAsia="ru-RU"/>
        </w:rPr>
        <w:t xml:space="preserve">1%) зокрема кровоточивості ясен, ми виявляли наявність </w:t>
      </w:r>
      <w:proofErr w:type="spellStart"/>
      <w:r w:rsidRPr="006B17DE">
        <w:rPr>
          <w:rFonts w:ascii="Times New Roman" w:eastAsia="Times New Roman" w:hAnsi="Times New Roman" w:cs="Times New Roman"/>
          <w:color w:val="000000"/>
          <w:sz w:val="28"/>
          <w:szCs w:val="28"/>
          <w:lang w:val="uk-UA" w:eastAsia="ru-RU"/>
        </w:rPr>
        <w:t>надясеневого</w:t>
      </w:r>
      <w:proofErr w:type="spellEnd"/>
      <w:r w:rsidRPr="006B17DE">
        <w:rPr>
          <w:rFonts w:ascii="Times New Roman" w:eastAsia="Times New Roman" w:hAnsi="Times New Roman" w:cs="Times New Roman"/>
          <w:color w:val="000000"/>
          <w:sz w:val="28"/>
          <w:szCs w:val="28"/>
          <w:lang w:val="uk-UA" w:eastAsia="ru-RU"/>
        </w:rPr>
        <w:t xml:space="preserve"> зубного каменю, що </w:t>
      </w:r>
      <w:r w:rsidRPr="006B17DE">
        <w:rPr>
          <w:rFonts w:ascii="Times New Roman" w:eastAsia="Calibri" w:hAnsi="Times New Roman" w:cs="Times New Roman"/>
          <w:sz w:val="28"/>
          <w:szCs w:val="28"/>
          <w:lang w:val="uk-UA"/>
        </w:rPr>
        <w:t xml:space="preserve">потребувало зокрема </w:t>
      </w:r>
      <w:r w:rsidR="002755ED">
        <w:rPr>
          <w:rFonts w:ascii="Times New Roman" w:hAnsi="Times New Roman" w:cs="Times New Roman"/>
          <w:bCs/>
          <w:color w:val="000000"/>
          <w:sz w:val="28"/>
          <w:szCs w:val="28"/>
          <w:lang w:val="uk-UA"/>
        </w:rPr>
        <w:t xml:space="preserve">НІГПР і </w:t>
      </w:r>
      <w:r w:rsidRPr="006B17DE">
        <w:rPr>
          <w:rFonts w:ascii="Times New Roman" w:hAnsi="Times New Roman" w:cs="Times New Roman"/>
          <w:bCs/>
          <w:color w:val="000000"/>
          <w:sz w:val="28"/>
          <w:szCs w:val="28"/>
          <w:lang w:val="uk-UA"/>
        </w:rPr>
        <w:t>лікуван</w:t>
      </w:r>
      <w:r w:rsidR="002755ED">
        <w:rPr>
          <w:rFonts w:ascii="Times New Roman" w:hAnsi="Times New Roman" w:cs="Times New Roman"/>
          <w:bCs/>
          <w:color w:val="000000"/>
          <w:sz w:val="28"/>
          <w:szCs w:val="28"/>
          <w:lang w:val="uk-UA"/>
        </w:rPr>
        <w:t xml:space="preserve">ня, усунення чинників </w:t>
      </w:r>
      <w:proofErr w:type="spellStart"/>
      <w:r w:rsidR="002755ED">
        <w:rPr>
          <w:rFonts w:ascii="Times New Roman" w:hAnsi="Times New Roman" w:cs="Times New Roman"/>
          <w:bCs/>
          <w:color w:val="000000"/>
          <w:sz w:val="28"/>
          <w:szCs w:val="28"/>
          <w:lang w:val="uk-UA"/>
        </w:rPr>
        <w:t>ретенції</w:t>
      </w:r>
      <w:r w:rsidRPr="006B17DE">
        <w:rPr>
          <w:rFonts w:ascii="Times New Roman" w:hAnsi="Times New Roman" w:cs="Times New Roman"/>
          <w:bCs/>
          <w:color w:val="000000"/>
          <w:sz w:val="28"/>
          <w:szCs w:val="28"/>
          <w:lang w:val="uk-UA"/>
        </w:rPr>
        <w:t>зубного</w:t>
      </w:r>
      <w:proofErr w:type="spellEnd"/>
      <w:r w:rsidRPr="006B17DE">
        <w:rPr>
          <w:rFonts w:ascii="Times New Roman" w:hAnsi="Times New Roman" w:cs="Times New Roman"/>
          <w:bCs/>
          <w:color w:val="000000"/>
          <w:sz w:val="28"/>
          <w:szCs w:val="28"/>
          <w:lang w:val="uk-UA"/>
        </w:rPr>
        <w:t xml:space="preserve"> нальоту, та </w:t>
      </w:r>
      <w:r w:rsidR="002755ED">
        <w:rPr>
          <w:rFonts w:ascii="Times New Roman" w:hAnsi="Times New Roman" w:cs="Times New Roman"/>
          <w:bCs/>
          <w:color w:val="000000"/>
          <w:sz w:val="28"/>
          <w:szCs w:val="28"/>
          <w:lang w:val="uk-UA"/>
        </w:rPr>
        <w:t xml:space="preserve">повторний огляд через 6 місяців </w:t>
      </w:r>
      <w:r w:rsidRPr="002755ED">
        <w:rPr>
          <w:rStyle w:val="a9"/>
          <w:rFonts w:ascii="Times New Roman" w:hAnsi="Times New Roman" w:cs="Times New Roman"/>
          <w:color w:val="000000"/>
          <w:sz w:val="28"/>
          <w:szCs w:val="28"/>
          <w:lang w:val="uk-UA"/>
        </w:rPr>
        <w:t xml:space="preserve">(табл. 1). </w:t>
      </w:r>
    </w:p>
    <w:p w:rsidR="0055106B" w:rsidRPr="006B17DE" w:rsidRDefault="0055106B" w:rsidP="0055106B">
      <w:pPr>
        <w:spacing w:line="360" w:lineRule="auto"/>
        <w:ind w:firstLine="708"/>
        <w:contextualSpacing/>
        <w:jc w:val="both"/>
        <w:rPr>
          <w:rFonts w:ascii="Times New Roman" w:eastAsia="Times New Roman" w:hAnsi="Times New Roman" w:cs="Times New Roman"/>
          <w:sz w:val="28"/>
          <w:szCs w:val="28"/>
          <w:lang w:val="uk-UA" w:eastAsia="ru-RU"/>
        </w:rPr>
      </w:pPr>
      <w:r w:rsidRPr="006B17DE">
        <w:rPr>
          <w:rFonts w:ascii="Times New Roman" w:eastAsia="Calibri" w:hAnsi="Times New Roman" w:cs="Times New Roman"/>
          <w:sz w:val="28"/>
          <w:szCs w:val="28"/>
          <w:lang w:val="uk-UA"/>
        </w:rPr>
        <w:t xml:space="preserve">Показники клінічного обстеження дітей ІІІ групи </w:t>
      </w:r>
      <w:r w:rsidRPr="006B17DE">
        <w:rPr>
          <w:rFonts w:ascii="Times New Roman" w:hAnsi="Times New Roman" w:cs="Times New Roman"/>
          <w:sz w:val="28"/>
          <w:szCs w:val="28"/>
          <w:lang w:val="uk-UA"/>
        </w:rPr>
        <w:t xml:space="preserve">з </w:t>
      </w:r>
      <w:proofErr w:type="spellStart"/>
      <w:r w:rsidRPr="006B17DE">
        <w:rPr>
          <w:rFonts w:ascii="Times New Roman" w:hAnsi="Times New Roman" w:cs="Times New Roman"/>
          <w:sz w:val="28"/>
          <w:szCs w:val="28"/>
          <w:lang w:val="uk-UA"/>
        </w:rPr>
        <w:t>субкомпенсо</w:t>
      </w:r>
      <w:r w:rsidR="005B192C">
        <w:rPr>
          <w:rFonts w:ascii="Times New Roman" w:hAnsi="Times New Roman" w:cs="Times New Roman"/>
          <w:sz w:val="28"/>
          <w:szCs w:val="28"/>
          <w:lang w:val="uk-UA"/>
        </w:rPr>
        <w:t>ваним</w:t>
      </w:r>
      <w:proofErr w:type="spellEnd"/>
      <w:r w:rsidR="005B192C">
        <w:rPr>
          <w:rFonts w:ascii="Times New Roman" w:hAnsi="Times New Roman" w:cs="Times New Roman"/>
          <w:sz w:val="28"/>
          <w:szCs w:val="28"/>
          <w:lang w:val="uk-UA"/>
        </w:rPr>
        <w:t xml:space="preserve"> (</w:t>
      </w:r>
      <w:proofErr w:type="spellStart"/>
      <w:r w:rsidR="005B192C">
        <w:rPr>
          <w:rFonts w:ascii="Times New Roman" w:hAnsi="Times New Roman" w:cs="Times New Roman"/>
          <w:sz w:val="28"/>
          <w:szCs w:val="28"/>
          <w:lang w:val="uk-UA"/>
        </w:rPr>
        <w:t>КПУ+кп</w:t>
      </w:r>
      <w:proofErr w:type="spellEnd"/>
      <w:r w:rsidR="005B192C">
        <w:rPr>
          <w:rFonts w:ascii="Times New Roman" w:hAnsi="Times New Roman" w:cs="Times New Roman"/>
          <w:sz w:val="28"/>
          <w:szCs w:val="28"/>
          <w:lang w:val="uk-UA"/>
        </w:rPr>
        <w:t xml:space="preserve"> 5-8) карієсом та </w:t>
      </w:r>
      <w:r w:rsidRPr="006B17DE">
        <w:rPr>
          <w:rFonts w:ascii="Times New Roman" w:hAnsi="Times New Roman" w:cs="Times New Roman"/>
          <w:sz w:val="28"/>
          <w:szCs w:val="28"/>
          <w:lang w:val="uk-UA"/>
        </w:rPr>
        <w:t xml:space="preserve">хронічним катаральним гінгівітом (ХКГ) легкого та середнього ступеню важкості на початок дослідження представлені в </w:t>
      </w:r>
      <w:r w:rsidRPr="005B192C">
        <w:rPr>
          <w:rFonts w:ascii="Times New Roman" w:hAnsi="Times New Roman" w:cs="Times New Roman"/>
          <w:b/>
          <w:sz w:val="28"/>
          <w:szCs w:val="28"/>
          <w:lang w:val="uk-UA"/>
        </w:rPr>
        <w:t>табл. 2.</w:t>
      </w:r>
      <w:r w:rsidR="00E15915">
        <w:rPr>
          <w:rFonts w:ascii="Times New Roman" w:hAnsi="Times New Roman" w:cs="Times New Roman"/>
          <w:sz w:val="28"/>
          <w:szCs w:val="28"/>
          <w:lang w:val="uk-UA"/>
        </w:rPr>
        <w:t xml:space="preserve"> У всіх дітей </w:t>
      </w:r>
      <w:r w:rsidRPr="006B17DE">
        <w:rPr>
          <w:rFonts w:ascii="Times New Roman" w:hAnsi="Times New Roman" w:cs="Times New Roman"/>
          <w:sz w:val="28"/>
          <w:szCs w:val="28"/>
          <w:lang w:val="uk-UA"/>
        </w:rPr>
        <w:t xml:space="preserve">(100%) </w:t>
      </w:r>
      <w:r w:rsidR="00E15915">
        <w:rPr>
          <w:rFonts w:ascii="Times New Roman" w:hAnsi="Times New Roman" w:cs="Times New Roman"/>
          <w:sz w:val="28"/>
          <w:szCs w:val="28"/>
          <w:lang w:val="uk-UA"/>
        </w:rPr>
        <w:t xml:space="preserve">ІІІ групи в КЛГ </w:t>
      </w:r>
      <w:r w:rsidRPr="006B17DE">
        <w:rPr>
          <w:rFonts w:ascii="Times New Roman" w:hAnsi="Times New Roman" w:cs="Times New Roman"/>
          <w:sz w:val="28"/>
          <w:szCs w:val="28"/>
          <w:lang w:val="uk-UA"/>
        </w:rPr>
        <w:t>та ОЛГ ми визначили карієс зубів, при цьому індекс інтенсивності карієсу зубів (</w:t>
      </w:r>
      <w:r w:rsidRPr="006B17DE">
        <w:rPr>
          <w:rFonts w:ascii="Times New Roman" w:eastAsia="Times New Roman" w:hAnsi="Times New Roman" w:cs="Times New Roman"/>
          <w:bCs/>
          <w:sz w:val="28"/>
          <w:szCs w:val="28"/>
          <w:lang w:val="uk-UA" w:eastAsia="ru-RU"/>
        </w:rPr>
        <w:t xml:space="preserve">КПУ) </w:t>
      </w:r>
      <w:r w:rsidRPr="006B17DE">
        <w:rPr>
          <w:rFonts w:ascii="Times New Roman" w:eastAsia="Times New Roman" w:hAnsi="Times New Roman" w:cs="Times New Roman"/>
          <w:color w:val="000000"/>
          <w:sz w:val="28"/>
          <w:szCs w:val="28"/>
          <w:lang w:val="uk-UA" w:eastAsia="ru-RU"/>
        </w:rPr>
        <w:t>в ІІІ КЛГ складав 5,64±0,35</w:t>
      </w:r>
      <w:r w:rsidR="00E15915">
        <w:rPr>
          <w:rFonts w:ascii="Times New Roman" w:eastAsia="Times New Roman" w:hAnsi="Times New Roman" w:cs="Times New Roman"/>
          <w:color w:val="000000"/>
          <w:sz w:val="28"/>
          <w:szCs w:val="28"/>
          <w:lang w:val="uk-UA" w:eastAsia="ru-RU"/>
        </w:rPr>
        <w:t xml:space="preserve"> та </w:t>
      </w:r>
      <w:r w:rsidRPr="006B17DE">
        <w:rPr>
          <w:rFonts w:ascii="Times New Roman" w:eastAsia="Times New Roman" w:hAnsi="Times New Roman" w:cs="Times New Roman"/>
          <w:color w:val="000000"/>
          <w:sz w:val="28"/>
          <w:szCs w:val="28"/>
          <w:lang w:val="uk-UA" w:eastAsia="ru-RU"/>
        </w:rPr>
        <w:t>5,44±0,32 відповідно у дітей ІІІ ОЛГ</w:t>
      </w:r>
      <w:r w:rsidRPr="006B17DE">
        <w:rPr>
          <w:rFonts w:ascii="Times New Roman" w:eastAsia="Times New Roman" w:hAnsi="Times New Roman" w:cs="Times New Roman"/>
          <w:sz w:val="28"/>
          <w:szCs w:val="28"/>
          <w:lang w:val="uk-UA" w:eastAsia="ru-RU"/>
        </w:rPr>
        <w:t>(</w:t>
      </w:r>
      <w:r w:rsidRPr="006B17DE">
        <w:rPr>
          <w:rFonts w:ascii="Times New Roman" w:eastAsia="Times New Roman" w:hAnsi="Times New Roman" w:cs="Times New Roman"/>
          <w:color w:val="000000"/>
          <w:sz w:val="28"/>
          <w:szCs w:val="28"/>
          <w:lang w:val="uk-UA" w:eastAsia="ru-RU"/>
        </w:rPr>
        <w:t>р&gt;0,05)</w:t>
      </w:r>
      <w:r w:rsidRPr="006B17DE">
        <w:rPr>
          <w:rFonts w:ascii="Times New Roman" w:eastAsia="Times New Roman" w:hAnsi="Times New Roman" w:cs="Times New Roman"/>
          <w:sz w:val="28"/>
          <w:szCs w:val="28"/>
          <w:lang w:val="uk-UA" w:eastAsia="ru-RU"/>
        </w:rPr>
        <w:t xml:space="preserve">.Якщо у дітей ІІ групи було виявлено від </w:t>
      </w:r>
      <w:r w:rsidRPr="006B17DE">
        <w:rPr>
          <w:rFonts w:ascii="Times New Roman" w:eastAsia="Times New Roman" w:hAnsi="Times New Roman" w:cs="Times New Roman"/>
          <w:color w:val="000000"/>
          <w:sz w:val="28"/>
          <w:szCs w:val="28"/>
          <w:lang w:val="uk-UA" w:eastAsia="ru-RU"/>
        </w:rPr>
        <w:t>1,76±0,21</w:t>
      </w:r>
      <w:r w:rsidR="000D003D">
        <w:rPr>
          <w:rFonts w:ascii="Times New Roman" w:eastAsia="Times New Roman" w:hAnsi="Times New Roman" w:cs="Times New Roman"/>
          <w:color w:val="000000"/>
          <w:sz w:val="28"/>
          <w:szCs w:val="28"/>
          <w:lang w:val="uk-UA" w:eastAsia="ru-RU"/>
        </w:rPr>
        <w:t xml:space="preserve"> до </w:t>
      </w:r>
      <w:r w:rsidRPr="006B17DE">
        <w:rPr>
          <w:rFonts w:ascii="Times New Roman" w:eastAsia="Times New Roman" w:hAnsi="Times New Roman" w:cs="Times New Roman"/>
          <w:color w:val="000000"/>
          <w:sz w:val="28"/>
          <w:szCs w:val="28"/>
          <w:lang w:val="uk-UA" w:eastAsia="ru-RU"/>
        </w:rPr>
        <w:t xml:space="preserve">2,22±0,23 уражених перших постійних молярів, на відміну у дітей ІІІ групи </w:t>
      </w:r>
      <w:r w:rsidRPr="006B17DE">
        <w:rPr>
          <w:rFonts w:ascii="Times New Roman" w:eastAsia="Times New Roman" w:hAnsi="Times New Roman" w:cs="Times New Roman"/>
          <w:color w:val="000000"/>
          <w:sz w:val="28"/>
          <w:szCs w:val="28"/>
          <w:lang w:val="uk-UA" w:eastAsia="ru-RU"/>
        </w:rPr>
        <w:lastRenderedPageBreak/>
        <w:t>таких зубів було вже від 2,85±0,22 до 3,42±0,17</w:t>
      </w:r>
      <w:r w:rsidR="000D003D">
        <w:rPr>
          <w:rFonts w:ascii="Times New Roman" w:eastAsia="Times New Roman" w:hAnsi="Times New Roman" w:cs="Times New Roman"/>
          <w:color w:val="000000"/>
          <w:sz w:val="28"/>
          <w:szCs w:val="28"/>
          <w:lang w:val="uk-UA" w:eastAsia="ru-RU"/>
        </w:rPr>
        <w:t xml:space="preserve">, тобто </w:t>
      </w:r>
      <w:r w:rsidRPr="006B17DE">
        <w:rPr>
          <w:rFonts w:ascii="Times New Roman" w:eastAsia="Times New Roman" w:hAnsi="Times New Roman" w:cs="Times New Roman"/>
          <w:color w:val="000000"/>
          <w:sz w:val="28"/>
          <w:szCs w:val="28"/>
          <w:lang w:val="uk-UA" w:eastAsia="ru-RU"/>
        </w:rPr>
        <w:t>в півтора рази більше</w:t>
      </w:r>
      <w:r w:rsidR="000D003D">
        <w:rPr>
          <w:rFonts w:ascii="Times New Roman" w:eastAsia="Times New Roman" w:hAnsi="Times New Roman" w:cs="Times New Roman"/>
          <w:color w:val="000000"/>
          <w:sz w:val="28"/>
          <w:szCs w:val="28"/>
          <w:lang w:val="uk-UA" w:eastAsia="ru-RU"/>
        </w:rPr>
        <w:t xml:space="preserve">. </w:t>
      </w:r>
      <w:r w:rsidRPr="006B17DE">
        <w:rPr>
          <w:rFonts w:ascii="Times New Roman" w:eastAsia="Times New Roman" w:hAnsi="Times New Roman" w:cs="Times New Roman"/>
          <w:color w:val="000000"/>
          <w:sz w:val="28"/>
          <w:szCs w:val="28"/>
          <w:lang w:val="uk-UA" w:eastAsia="ru-RU"/>
        </w:rPr>
        <w:t>Індекс ТЕР, який є показником резистентності емалі до різних карієсогенних чинників, в обох підгрупах ІІІ групи не мав достовірної різниці між собою 5,48±0,27</w:t>
      </w:r>
      <w:r w:rsidR="000D003D">
        <w:rPr>
          <w:rFonts w:ascii="Times New Roman" w:eastAsia="Times New Roman" w:hAnsi="Times New Roman" w:cs="Times New Roman"/>
          <w:color w:val="000000"/>
          <w:sz w:val="28"/>
          <w:szCs w:val="28"/>
          <w:lang w:val="uk-UA" w:eastAsia="ru-RU"/>
        </w:rPr>
        <w:t xml:space="preserve"> (КЛГ) і </w:t>
      </w:r>
      <w:r w:rsidRPr="006B17DE">
        <w:rPr>
          <w:rFonts w:ascii="Times New Roman" w:eastAsia="Times New Roman" w:hAnsi="Times New Roman" w:cs="Times New Roman"/>
          <w:color w:val="000000"/>
          <w:sz w:val="28"/>
          <w:szCs w:val="28"/>
          <w:lang w:val="uk-UA" w:eastAsia="ru-RU"/>
        </w:rPr>
        <w:t>5,03±0,27 (ОЛГ), але в 2 рази був гіршим ніж у дітей КГ</w:t>
      </w:r>
      <w:r w:rsidRPr="006B17DE">
        <w:rPr>
          <w:rFonts w:ascii="Times New Roman" w:eastAsia="Times New Roman" w:hAnsi="Times New Roman" w:cs="Times New Roman"/>
          <w:sz w:val="28"/>
          <w:szCs w:val="28"/>
          <w:lang w:val="uk-UA" w:eastAsia="ru-RU"/>
        </w:rPr>
        <w:t>(</w:t>
      </w:r>
      <w:r w:rsidRPr="006B17DE">
        <w:rPr>
          <w:rFonts w:ascii="Times New Roman" w:eastAsia="Times New Roman" w:hAnsi="Times New Roman" w:cs="Times New Roman"/>
          <w:color w:val="000000"/>
          <w:sz w:val="28"/>
          <w:szCs w:val="28"/>
          <w:lang w:val="uk-UA" w:eastAsia="ru-RU"/>
        </w:rPr>
        <w:t>р&gt;0,05)</w:t>
      </w:r>
      <w:r w:rsidRPr="006B17DE">
        <w:rPr>
          <w:rFonts w:ascii="Times New Roman" w:eastAsia="Times New Roman" w:hAnsi="Times New Roman" w:cs="Times New Roman"/>
          <w:sz w:val="28"/>
          <w:szCs w:val="28"/>
          <w:lang w:val="uk-UA" w:eastAsia="ru-RU"/>
        </w:rPr>
        <w:t xml:space="preserve">. </w:t>
      </w:r>
      <w:r w:rsidRPr="006B17DE">
        <w:rPr>
          <w:rFonts w:ascii="Times New Roman" w:eastAsia="Times New Roman" w:hAnsi="Times New Roman" w:cs="Times New Roman"/>
          <w:color w:val="000000"/>
          <w:sz w:val="28"/>
          <w:szCs w:val="28"/>
          <w:lang w:val="uk-UA" w:eastAsia="ru-RU"/>
        </w:rPr>
        <w:t xml:space="preserve">Гігієнічні </w:t>
      </w:r>
      <w:r w:rsidRPr="006B17DE">
        <w:rPr>
          <w:rFonts w:ascii="Times New Roman" w:hAnsi="Times New Roman" w:cs="Times New Roman"/>
          <w:sz w:val="28"/>
          <w:szCs w:val="28"/>
          <w:lang w:val="uk-UA"/>
        </w:rPr>
        <w:t xml:space="preserve">індекси </w:t>
      </w:r>
      <w:r w:rsidRPr="006B17DE">
        <w:rPr>
          <w:rFonts w:ascii="Times New Roman" w:hAnsi="Times New Roman" w:cs="Times New Roman"/>
          <w:color w:val="000000"/>
          <w:sz w:val="28"/>
          <w:szCs w:val="28"/>
          <w:lang w:val="uk-UA"/>
        </w:rPr>
        <w:t xml:space="preserve">G-W, </w:t>
      </w:r>
      <w:r w:rsidRPr="006B17DE">
        <w:rPr>
          <w:rFonts w:ascii="Times New Roman" w:hAnsi="Times New Roman" w:cs="Times New Roman"/>
          <w:bCs/>
          <w:color w:val="000000"/>
          <w:sz w:val="28"/>
          <w:szCs w:val="28"/>
          <w:lang w:val="uk-UA"/>
        </w:rPr>
        <w:t>О</w:t>
      </w:r>
      <w:r w:rsidRPr="006B17DE">
        <w:rPr>
          <w:rFonts w:ascii="Times New Roman" w:hAnsi="Times New Roman" w:cs="Times New Roman"/>
          <w:bCs/>
          <w:color w:val="000000"/>
          <w:sz w:val="28"/>
          <w:szCs w:val="28"/>
          <w:lang w:val="uk-UA"/>
        </w:rPr>
        <w:sym w:font="Symbol" w:char="F0A2"/>
      </w:r>
      <w:proofErr w:type="spellStart"/>
      <w:r w:rsidR="000D003D">
        <w:rPr>
          <w:rFonts w:ascii="Times New Roman" w:hAnsi="Times New Roman" w:cs="Times New Roman"/>
          <w:bCs/>
          <w:color w:val="000000"/>
          <w:sz w:val="28"/>
          <w:szCs w:val="28"/>
          <w:lang w:val="uk-UA"/>
        </w:rPr>
        <w:t>Leary</w:t>
      </w:r>
      <w:proofErr w:type="spellEnd"/>
      <w:r w:rsidR="000D003D">
        <w:rPr>
          <w:rFonts w:ascii="Times New Roman" w:hAnsi="Times New Roman" w:cs="Times New Roman"/>
          <w:bCs/>
          <w:color w:val="000000"/>
          <w:sz w:val="28"/>
          <w:szCs w:val="28"/>
          <w:lang w:val="uk-UA"/>
        </w:rPr>
        <w:t xml:space="preserve">, </w:t>
      </w:r>
      <w:r w:rsidRPr="006B17DE">
        <w:rPr>
          <w:rStyle w:val="a9"/>
          <w:rFonts w:ascii="Times New Roman" w:hAnsi="Times New Roman" w:cs="Times New Roman"/>
          <w:b w:val="0"/>
          <w:color w:val="000000"/>
          <w:sz w:val="28"/>
          <w:szCs w:val="28"/>
          <w:lang w:val="uk-UA"/>
        </w:rPr>
        <w:t>РНР на початок проведення досліджень свідчать про незадовільний стан гігієни порожнини рота у дітей як ІІІ КЛГ, так і ІІІ ОЛГ.</w:t>
      </w:r>
    </w:p>
    <w:p w:rsidR="0055106B" w:rsidRDefault="0055106B" w:rsidP="00B72196">
      <w:pPr>
        <w:spacing w:line="360" w:lineRule="auto"/>
        <w:contextualSpacing/>
        <w:jc w:val="both"/>
        <w:rPr>
          <w:rStyle w:val="a9"/>
          <w:rFonts w:ascii="Times New Roman" w:hAnsi="Times New Roman" w:cs="Times New Roman"/>
          <w:color w:val="000000"/>
          <w:sz w:val="28"/>
          <w:szCs w:val="28"/>
          <w:lang w:val="uk-UA"/>
        </w:rPr>
      </w:pPr>
    </w:p>
    <w:p w:rsidR="008425D1" w:rsidRPr="006B17DE" w:rsidRDefault="008425D1" w:rsidP="00A14772">
      <w:pPr>
        <w:spacing w:line="360" w:lineRule="auto"/>
        <w:ind w:firstLine="709"/>
        <w:contextualSpacing/>
        <w:jc w:val="right"/>
        <w:rPr>
          <w:rStyle w:val="a9"/>
          <w:rFonts w:ascii="Times New Roman" w:hAnsi="Times New Roman" w:cs="Times New Roman"/>
          <w:color w:val="000000"/>
          <w:sz w:val="28"/>
          <w:szCs w:val="28"/>
          <w:lang w:val="uk-UA"/>
        </w:rPr>
      </w:pPr>
      <w:r w:rsidRPr="006B17DE">
        <w:rPr>
          <w:rStyle w:val="a9"/>
          <w:rFonts w:ascii="Times New Roman" w:hAnsi="Times New Roman" w:cs="Times New Roman"/>
          <w:color w:val="000000"/>
          <w:sz w:val="28"/>
          <w:szCs w:val="28"/>
          <w:lang w:val="uk-UA"/>
        </w:rPr>
        <w:t>Таблиця 1.</w:t>
      </w:r>
    </w:p>
    <w:p w:rsidR="004F42A2" w:rsidRPr="006B17DE" w:rsidRDefault="004F42A2" w:rsidP="00A14772">
      <w:pPr>
        <w:spacing w:line="360" w:lineRule="auto"/>
        <w:contextualSpacing/>
        <w:jc w:val="center"/>
        <w:rPr>
          <w:rFonts w:ascii="Times New Roman" w:eastAsia="Calibri" w:hAnsi="Times New Roman" w:cs="Times New Roman"/>
          <w:sz w:val="28"/>
          <w:szCs w:val="28"/>
          <w:lang w:val="uk-UA"/>
        </w:rPr>
      </w:pPr>
      <w:r w:rsidRPr="006B17DE">
        <w:rPr>
          <w:rStyle w:val="a9"/>
          <w:rFonts w:ascii="Times New Roman" w:hAnsi="Times New Roman" w:cs="Times New Roman"/>
          <w:color w:val="000000"/>
          <w:sz w:val="28"/>
          <w:szCs w:val="28"/>
          <w:lang w:val="uk-UA"/>
        </w:rPr>
        <w:t>Результати клінічного обстеження дітей ІІ групи на початок застосування лікувально-профілактичного комплексу</w:t>
      </w:r>
    </w:p>
    <w:tbl>
      <w:tblPr>
        <w:tblStyle w:val="aa"/>
        <w:tblW w:w="9180" w:type="dxa"/>
        <w:tblLayout w:type="fixed"/>
        <w:tblLook w:val="04A0"/>
      </w:tblPr>
      <w:tblGrid>
        <w:gridCol w:w="1559"/>
        <w:gridCol w:w="1526"/>
        <w:gridCol w:w="1134"/>
        <w:gridCol w:w="1418"/>
        <w:gridCol w:w="1134"/>
        <w:gridCol w:w="1275"/>
        <w:gridCol w:w="1134"/>
      </w:tblGrid>
      <w:tr w:rsidR="00952559" w:rsidRPr="006B17DE" w:rsidTr="001355AE">
        <w:tc>
          <w:tcPr>
            <w:tcW w:w="1559" w:type="dxa"/>
            <w:vMerge w:val="restart"/>
            <w:vAlign w:val="center"/>
          </w:tcPr>
          <w:p w:rsidR="00952559" w:rsidRPr="0010223D" w:rsidRDefault="00952559" w:rsidP="00A14772">
            <w:pPr>
              <w:spacing w:line="360" w:lineRule="auto"/>
              <w:contextualSpacing/>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sz w:val="24"/>
                <w:szCs w:val="24"/>
                <w:lang w:val="uk-UA" w:eastAsia="ru-RU"/>
              </w:rPr>
              <w:t>Показники</w:t>
            </w:r>
          </w:p>
        </w:tc>
        <w:tc>
          <w:tcPr>
            <w:tcW w:w="7621" w:type="dxa"/>
            <w:gridSpan w:val="6"/>
            <w:vAlign w:val="center"/>
          </w:tcPr>
          <w:p w:rsidR="00952559" w:rsidRPr="0010223D" w:rsidRDefault="00952559" w:rsidP="00A14772">
            <w:pPr>
              <w:spacing w:line="360" w:lineRule="auto"/>
              <w:contextualSpacing/>
              <w:jc w:val="center"/>
              <w:rPr>
                <w:rFonts w:ascii="Times New Roman" w:eastAsia="Times New Roman" w:hAnsi="Times New Roman" w:cs="Times New Roman"/>
                <w:b/>
                <w:color w:val="000000"/>
                <w:sz w:val="24"/>
                <w:szCs w:val="24"/>
                <w:lang w:val="uk-UA" w:eastAsia="ru-RU"/>
              </w:rPr>
            </w:pPr>
            <w:r w:rsidRPr="0010223D">
              <w:rPr>
                <w:rFonts w:ascii="Times New Roman" w:eastAsia="Times New Roman" w:hAnsi="Times New Roman" w:cs="Times New Roman"/>
                <w:b/>
                <w:color w:val="000000"/>
                <w:sz w:val="24"/>
                <w:szCs w:val="24"/>
                <w:lang w:val="uk-UA" w:eastAsia="ru-RU"/>
              </w:rPr>
              <w:t>Групи</w:t>
            </w:r>
          </w:p>
        </w:tc>
      </w:tr>
      <w:tr w:rsidR="00952559" w:rsidRPr="006B17DE" w:rsidTr="001355AE">
        <w:tc>
          <w:tcPr>
            <w:tcW w:w="1559" w:type="dxa"/>
            <w:vMerge/>
            <w:vAlign w:val="center"/>
          </w:tcPr>
          <w:p w:rsidR="00952559" w:rsidRPr="0010223D" w:rsidRDefault="00952559" w:rsidP="00A14772">
            <w:pPr>
              <w:spacing w:line="360" w:lineRule="auto"/>
              <w:contextualSpacing/>
              <w:rPr>
                <w:rFonts w:ascii="Times New Roman" w:eastAsia="Times New Roman" w:hAnsi="Times New Roman" w:cs="Times New Roman"/>
                <w:sz w:val="24"/>
                <w:szCs w:val="24"/>
                <w:lang w:val="uk-UA" w:eastAsia="ru-RU"/>
              </w:rPr>
            </w:pPr>
          </w:p>
        </w:tc>
        <w:tc>
          <w:tcPr>
            <w:tcW w:w="2660" w:type="dxa"/>
            <w:gridSpan w:val="2"/>
            <w:vAlign w:val="center"/>
          </w:tcPr>
          <w:p w:rsidR="003818B2" w:rsidRPr="0010223D" w:rsidRDefault="00952559"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bCs/>
                <w:sz w:val="24"/>
                <w:szCs w:val="24"/>
                <w:lang w:val="uk-UA" w:eastAsia="ru-RU"/>
              </w:rPr>
              <w:t>I(КГ)</w:t>
            </w:r>
          </w:p>
          <w:p w:rsidR="00952559" w:rsidRPr="0010223D" w:rsidRDefault="0095255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(n=24)</w:t>
            </w:r>
          </w:p>
        </w:tc>
        <w:tc>
          <w:tcPr>
            <w:tcW w:w="2552" w:type="dxa"/>
            <w:gridSpan w:val="2"/>
            <w:vAlign w:val="center"/>
          </w:tcPr>
          <w:p w:rsidR="003818B2" w:rsidRPr="0010223D" w:rsidRDefault="00952559"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bCs/>
                <w:sz w:val="24"/>
                <w:szCs w:val="24"/>
                <w:lang w:val="uk-UA" w:eastAsia="ru-RU"/>
              </w:rPr>
              <w:t>II (КЛГ)</w:t>
            </w:r>
          </w:p>
          <w:p w:rsidR="00952559" w:rsidRPr="0010223D" w:rsidRDefault="0095255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(n=32)</w:t>
            </w:r>
          </w:p>
        </w:tc>
        <w:tc>
          <w:tcPr>
            <w:tcW w:w="2409" w:type="dxa"/>
            <w:gridSpan w:val="2"/>
            <w:vAlign w:val="center"/>
          </w:tcPr>
          <w:p w:rsidR="003818B2" w:rsidRPr="0010223D" w:rsidRDefault="00952559" w:rsidP="00A14772">
            <w:pPr>
              <w:spacing w:line="360" w:lineRule="auto"/>
              <w:contextualSpacing/>
              <w:jc w:val="center"/>
              <w:rPr>
                <w:rFonts w:ascii="Times New Roman" w:eastAsia="Times New Roman" w:hAnsi="Times New Roman" w:cs="Times New Roman"/>
                <w:bCs/>
                <w:sz w:val="24"/>
                <w:szCs w:val="24"/>
                <w:lang w:val="uk-UA" w:eastAsia="ru-RU"/>
              </w:rPr>
            </w:pPr>
            <w:r w:rsidRPr="0010223D">
              <w:rPr>
                <w:rFonts w:ascii="Times New Roman" w:eastAsia="Times New Roman" w:hAnsi="Times New Roman" w:cs="Times New Roman"/>
                <w:bCs/>
                <w:sz w:val="24"/>
                <w:szCs w:val="24"/>
                <w:lang w:val="uk-UA" w:eastAsia="ru-RU"/>
              </w:rPr>
              <w:t>II (ОЛГ)</w:t>
            </w:r>
          </w:p>
          <w:p w:rsidR="00952559" w:rsidRPr="0010223D" w:rsidRDefault="0095255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(n=37)</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sz w:val="24"/>
                <w:szCs w:val="24"/>
                <w:lang w:val="uk-UA" w:eastAsia="ru-RU"/>
              </w:rPr>
            </w:pPr>
            <w:proofErr w:type="spellStart"/>
            <w:r w:rsidRPr="0010223D">
              <w:rPr>
                <w:rFonts w:ascii="Times New Roman" w:eastAsia="Times New Roman" w:hAnsi="Times New Roman" w:cs="Times New Roman"/>
                <w:b/>
                <w:bCs/>
                <w:sz w:val="24"/>
                <w:szCs w:val="24"/>
                <w:lang w:val="uk-UA" w:eastAsia="ru-RU"/>
              </w:rPr>
              <w:t>кп±КПУ</w:t>
            </w:r>
            <w:proofErr w:type="spellEnd"/>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1,04±0,19</w:t>
            </w:r>
            <w:r w:rsidR="000113B0" w:rsidRPr="0010223D">
              <w:rPr>
                <w:rFonts w:ascii="Times New Roman" w:eastAsia="Times New Roman" w:hAnsi="Times New Roman" w:cs="Times New Roman"/>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2,75±0,28</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2,27±0,24</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b/>
                <w:bCs/>
                <w:sz w:val="24"/>
                <w:szCs w:val="24"/>
                <w:lang w:val="uk-UA" w:eastAsia="ru-RU"/>
              </w:rPr>
              <w:t>КПУ</w:t>
            </w:r>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0,92±0,19</w:t>
            </w:r>
            <w:r w:rsidR="000113B0" w:rsidRPr="0010223D">
              <w:rPr>
                <w:rFonts w:ascii="Times New Roman" w:eastAsia="Times New Roman" w:hAnsi="Times New Roman" w:cs="Times New Roman"/>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2,28±0,27</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2,08±0,24</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b/>
                <w:bCs/>
                <w:sz w:val="24"/>
                <w:szCs w:val="24"/>
                <w:lang w:val="uk-UA" w:eastAsia="ru-RU"/>
              </w:rPr>
              <w:t>6</w:t>
            </w:r>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0,78±0,18</w:t>
            </w:r>
            <w:r w:rsidR="000113B0" w:rsidRPr="0010223D">
              <w:rPr>
                <w:rFonts w:ascii="Times New Roman" w:eastAsia="Times New Roman" w:hAnsi="Times New Roman" w:cs="Times New Roman"/>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2,22±0,23</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1,76±0,21</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b/>
                <w:bCs/>
                <w:sz w:val="24"/>
                <w:szCs w:val="24"/>
                <w:lang w:val="uk-UA" w:eastAsia="ru-RU"/>
              </w:rPr>
              <w:t>ТЕР</w:t>
            </w:r>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sz w:val="24"/>
                <w:szCs w:val="24"/>
                <w:lang w:val="uk-UA" w:eastAsia="ru-RU"/>
              </w:rPr>
              <w:t>2,42±0,23</w:t>
            </w:r>
            <w:r w:rsidR="000113B0" w:rsidRPr="0010223D">
              <w:rPr>
                <w:rFonts w:ascii="Times New Roman" w:eastAsia="Times New Roman" w:hAnsi="Times New Roman" w:cs="Times New Roman"/>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3,75±0,22</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3,35±0,19</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b/>
                <w:bCs/>
                <w:sz w:val="24"/>
                <w:szCs w:val="24"/>
                <w:lang w:val="uk-UA" w:eastAsia="ru-RU"/>
              </w:rPr>
            </w:pPr>
            <w:r w:rsidRPr="0010223D">
              <w:rPr>
                <w:rFonts w:ascii="Times New Roman" w:eastAsia="Times New Roman" w:hAnsi="Times New Roman" w:cs="Times New Roman"/>
                <w:b/>
                <w:bCs/>
                <w:color w:val="000000"/>
                <w:sz w:val="24"/>
                <w:szCs w:val="24"/>
                <w:lang w:val="uk-UA" w:eastAsia="ru-RU"/>
              </w:rPr>
              <w:t>G-W</w:t>
            </w:r>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1,05±0,08</w:t>
            </w:r>
            <w:r w:rsidR="000113B0" w:rsidRPr="0010223D">
              <w:rPr>
                <w:rFonts w:ascii="Times New Roman" w:eastAsia="Times New Roman" w:hAnsi="Times New Roman" w:cs="Times New Roman"/>
                <w:color w:val="000000"/>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1,44±0,08</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1,57±0,07</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b/>
                <w:bCs/>
                <w:sz w:val="24"/>
                <w:szCs w:val="24"/>
                <w:lang w:val="uk-UA" w:eastAsia="ru-RU"/>
              </w:rPr>
            </w:pPr>
            <w:r w:rsidRPr="0010223D">
              <w:rPr>
                <w:rFonts w:ascii="Times New Roman" w:hAnsi="Times New Roman" w:cs="Times New Roman"/>
                <w:b/>
                <w:bCs/>
                <w:color w:val="000000"/>
                <w:sz w:val="24"/>
                <w:szCs w:val="24"/>
                <w:lang w:val="uk-UA"/>
              </w:rPr>
              <w:t>О</w:t>
            </w:r>
            <w:r w:rsidRPr="0010223D">
              <w:rPr>
                <w:rFonts w:ascii="Times New Roman" w:hAnsi="Times New Roman" w:cs="Times New Roman"/>
                <w:b/>
                <w:bCs/>
                <w:color w:val="000000"/>
                <w:sz w:val="24"/>
                <w:szCs w:val="24"/>
                <w:lang w:val="uk-UA"/>
              </w:rPr>
              <w:sym w:font="Symbol" w:char="F0A2"/>
            </w:r>
            <w:proofErr w:type="spellStart"/>
            <w:r w:rsidRPr="0010223D">
              <w:rPr>
                <w:rFonts w:ascii="Times New Roman" w:hAnsi="Times New Roman" w:cs="Times New Roman"/>
                <w:b/>
                <w:bCs/>
                <w:color w:val="000000"/>
                <w:sz w:val="24"/>
                <w:szCs w:val="24"/>
                <w:lang w:val="uk-UA"/>
              </w:rPr>
              <w:t>Leary</w:t>
            </w:r>
            <w:proofErr w:type="spellEnd"/>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0,27±0,03</w:t>
            </w:r>
            <w:r w:rsidR="000113B0" w:rsidRPr="0010223D">
              <w:rPr>
                <w:rFonts w:ascii="Times New Roman" w:eastAsia="Times New Roman" w:hAnsi="Times New Roman" w:cs="Times New Roman"/>
                <w:color w:val="000000"/>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0,38±0,02</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0,36±0,02</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b/>
                <w:bCs/>
                <w:sz w:val="24"/>
                <w:szCs w:val="24"/>
                <w:lang w:val="uk-UA" w:eastAsia="ru-RU"/>
              </w:rPr>
            </w:pPr>
            <w:r w:rsidRPr="0010223D">
              <w:rPr>
                <w:rFonts w:ascii="Times New Roman" w:eastAsia="Times New Roman" w:hAnsi="Times New Roman" w:cs="Times New Roman"/>
                <w:b/>
                <w:bCs/>
                <w:color w:val="000000"/>
                <w:sz w:val="24"/>
                <w:szCs w:val="24"/>
                <w:lang w:val="uk-UA" w:eastAsia="ru-RU"/>
              </w:rPr>
              <w:t>PHP</w:t>
            </w:r>
          </w:p>
        </w:tc>
        <w:tc>
          <w:tcPr>
            <w:tcW w:w="2660"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1,18±0,17</w:t>
            </w:r>
            <w:r w:rsidR="000113B0" w:rsidRPr="0010223D">
              <w:rPr>
                <w:rFonts w:ascii="Times New Roman" w:eastAsia="Times New Roman" w:hAnsi="Times New Roman" w:cs="Times New Roman"/>
                <w:color w:val="000000"/>
                <w:sz w:val="24"/>
                <w:szCs w:val="24"/>
                <w:lang w:val="uk-UA" w:eastAsia="ru-RU"/>
              </w:rPr>
              <w:t>*</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1,86±0,08</w:t>
            </w:r>
            <w:r w:rsidR="000113B0" w:rsidRPr="0010223D">
              <w:rPr>
                <w:rFonts w:ascii="Times New Roman" w:eastAsia="Times New Roman" w:hAnsi="Times New Roman" w:cs="Times New Roman"/>
                <w:color w:val="000000"/>
                <w:sz w:val="24"/>
                <w:szCs w:val="24"/>
                <w:lang w:val="uk-UA" w:eastAsia="ru-RU"/>
              </w:rPr>
              <w:t>8</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1,85±0,11</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b/>
                <w:bCs/>
                <w:color w:val="000000"/>
                <w:sz w:val="24"/>
                <w:szCs w:val="24"/>
                <w:lang w:val="uk-UA" w:eastAsia="ru-RU"/>
              </w:rPr>
            </w:pPr>
            <w:r w:rsidRPr="0010223D">
              <w:rPr>
                <w:rFonts w:ascii="Times New Roman" w:eastAsia="Times New Roman" w:hAnsi="Times New Roman" w:cs="Times New Roman"/>
                <w:b/>
                <w:bCs/>
                <w:color w:val="000000"/>
                <w:sz w:val="24"/>
                <w:szCs w:val="24"/>
                <w:lang w:val="uk-UA" w:eastAsia="ru-RU"/>
              </w:rPr>
              <w:t>ХГКГ</w:t>
            </w:r>
          </w:p>
        </w:tc>
        <w:tc>
          <w:tcPr>
            <w:tcW w:w="1526"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0</w:t>
            </w:r>
          </w:p>
        </w:tc>
        <w:tc>
          <w:tcPr>
            <w:tcW w:w="1134"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0%</w:t>
            </w:r>
          </w:p>
        </w:tc>
        <w:tc>
          <w:tcPr>
            <w:tcW w:w="1418"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7</w:t>
            </w:r>
          </w:p>
        </w:tc>
        <w:tc>
          <w:tcPr>
            <w:tcW w:w="1134"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21,88%</w:t>
            </w:r>
          </w:p>
        </w:tc>
        <w:tc>
          <w:tcPr>
            <w:tcW w:w="1275"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13</w:t>
            </w:r>
          </w:p>
        </w:tc>
        <w:tc>
          <w:tcPr>
            <w:tcW w:w="1134" w:type="dxa"/>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35,14</w:t>
            </w:r>
            <w:r w:rsidR="00952559" w:rsidRPr="0010223D">
              <w:rPr>
                <w:rFonts w:ascii="Times New Roman" w:eastAsia="Times New Roman" w:hAnsi="Times New Roman" w:cs="Times New Roman"/>
                <w:color w:val="000000"/>
                <w:sz w:val="24"/>
                <w:szCs w:val="24"/>
                <w:lang w:val="uk-UA" w:eastAsia="ru-RU"/>
              </w:rPr>
              <w:t>%</w:t>
            </w:r>
          </w:p>
        </w:tc>
      </w:tr>
      <w:tr w:rsidR="00E45DA5" w:rsidRPr="006B17DE" w:rsidTr="008425D1">
        <w:tc>
          <w:tcPr>
            <w:tcW w:w="1559" w:type="dxa"/>
            <w:vAlign w:val="bottom"/>
          </w:tcPr>
          <w:p w:rsidR="00E45DA5" w:rsidRPr="0010223D" w:rsidRDefault="00E45DA5" w:rsidP="00A14772">
            <w:pPr>
              <w:spacing w:line="360" w:lineRule="auto"/>
              <w:contextualSpacing/>
              <w:rPr>
                <w:rFonts w:ascii="Times New Roman" w:eastAsia="Times New Roman" w:hAnsi="Times New Roman" w:cs="Times New Roman"/>
                <w:b/>
                <w:bCs/>
                <w:sz w:val="24"/>
                <w:szCs w:val="24"/>
                <w:lang w:val="uk-UA" w:eastAsia="ru-RU"/>
              </w:rPr>
            </w:pPr>
            <w:r w:rsidRPr="0010223D">
              <w:rPr>
                <w:rFonts w:ascii="Times New Roman" w:eastAsia="Times New Roman" w:hAnsi="Times New Roman" w:cs="Times New Roman"/>
                <w:b/>
                <w:bCs/>
                <w:color w:val="000000"/>
                <w:sz w:val="24"/>
                <w:szCs w:val="24"/>
                <w:lang w:val="uk-UA" w:eastAsia="ru-RU"/>
              </w:rPr>
              <w:t>РМА, %</w:t>
            </w:r>
          </w:p>
        </w:tc>
        <w:tc>
          <w:tcPr>
            <w:tcW w:w="2660" w:type="dxa"/>
            <w:gridSpan w:val="2"/>
            <w:vAlign w:val="bottom"/>
          </w:tcPr>
          <w:p w:rsidR="00E45DA5" w:rsidRPr="0010223D" w:rsidRDefault="00952559" w:rsidP="00A14772">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color w:val="000000"/>
                <w:sz w:val="24"/>
                <w:szCs w:val="24"/>
                <w:lang w:val="uk-UA" w:eastAsia="ru-RU"/>
              </w:rPr>
              <w:t>0%</w:t>
            </w:r>
          </w:p>
        </w:tc>
        <w:tc>
          <w:tcPr>
            <w:tcW w:w="2552"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19,8±1,98</w:t>
            </w:r>
          </w:p>
        </w:tc>
        <w:tc>
          <w:tcPr>
            <w:tcW w:w="2409" w:type="dxa"/>
            <w:gridSpan w:val="2"/>
            <w:vAlign w:val="bottom"/>
          </w:tcPr>
          <w:p w:rsidR="00E45DA5" w:rsidRPr="0010223D" w:rsidRDefault="00E45DA5"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17,98±1,19</w:t>
            </w:r>
          </w:p>
        </w:tc>
      </w:tr>
      <w:tr w:rsidR="00952559" w:rsidRPr="006B17DE" w:rsidTr="008425D1">
        <w:tc>
          <w:tcPr>
            <w:tcW w:w="1559" w:type="dxa"/>
          </w:tcPr>
          <w:p w:rsidR="00E45DA5" w:rsidRPr="0010223D" w:rsidRDefault="00E45DA5" w:rsidP="00A14772">
            <w:pPr>
              <w:spacing w:line="360" w:lineRule="auto"/>
              <w:contextualSpacing/>
              <w:rPr>
                <w:rFonts w:ascii="Times New Roman" w:eastAsia="Times New Roman" w:hAnsi="Times New Roman" w:cs="Times New Roman"/>
                <w:b/>
                <w:bCs/>
                <w:color w:val="000000"/>
                <w:sz w:val="24"/>
                <w:szCs w:val="24"/>
                <w:lang w:val="uk-UA" w:eastAsia="ru-RU"/>
              </w:rPr>
            </w:pPr>
            <w:r w:rsidRPr="0010223D">
              <w:rPr>
                <w:rFonts w:ascii="Times New Roman" w:eastAsia="Times New Roman" w:hAnsi="Times New Roman" w:cs="Times New Roman"/>
                <w:b/>
                <w:bCs/>
                <w:color w:val="000000"/>
                <w:sz w:val="24"/>
                <w:szCs w:val="24"/>
                <w:lang w:val="uk-UA" w:eastAsia="ru-RU"/>
              </w:rPr>
              <w:t>BPES, %</w:t>
            </w:r>
          </w:p>
        </w:tc>
        <w:tc>
          <w:tcPr>
            <w:tcW w:w="1526" w:type="dxa"/>
          </w:tcPr>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Код 0 - 24</w:t>
            </w:r>
          </w:p>
        </w:tc>
        <w:tc>
          <w:tcPr>
            <w:tcW w:w="1134" w:type="dxa"/>
          </w:tcPr>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100%</w:t>
            </w:r>
          </w:p>
        </w:tc>
        <w:tc>
          <w:tcPr>
            <w:tcW w:w="1418" w:type="dxa"/>
          </w:tcPr>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Код 0 -25</w:t>
            </w:r>
          </w:p>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Код 1-7</w:t>
            </w:r>
          </w:p>
        </w:tc>
        <w:tc>
          <w:tcPr>
            <w:tcW w:w="1134" w:type="dxa"/>
          </w:tcPr>
          <w:p w:rsidR="00E45DA5" w:rsidRPr="0010223D" w:rsidRDefault="00E45DA5" w:rsidP="007D50AB">
            <w:pPr>
              <w:spacing w:line="360" w:lineRule="auto"/>
              <w:contextualSpacing/>
              <w:jc w:val="center"/>
              <w:rPr>
                <w:rFonts w:ascii="Times New Roman" w:eastAsia="Times New Roman" w:hAnsi="Times New Roman" w:cs="Times New Roman"/>
                <w:sz w:val="24"/>
                <w:szCs w:val="24"/>
                <w:lang w:val="uk-UA" w:eastAsia="ru-RU"/>
              </w:rPr>
            </w:pPr>
            <w:r w:rsidRPr="0010223D">
              <w:rPr>
                <w:rFonts w:ascii="Times New Roman" w:eastAsia="Times New Roman" w:hAnsi="Times New Roman" w:cs="Times New Roman"/>
                <w:sz w:val="24"/>
                <w:szCs w:val="24"/>
                <w:lang w:val="uk-UA" w:eastAsia="ru-RU"/>
              </w:rPr>
              <w:t>78,13%</w:t>
            </w:r>
          </w:p>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sz w:val="24"/>
                <w:szCs w:val="24"/>
                <w:lang w:val="uk-UA" w:eastAsia="ru-RU"/>
              </w:rPr>
              <w:t>21,87%</w:t>
            </w:r>
          </w:p>
        </w:tc>
        <w:tc>
          <w:tcPr>
            <w:tcW w:w="1275" w:type="dxa"/>
          </w:tcPr>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Код 0-24</w:t>
            </w:r>
          </w:p>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Код 1-11</w:t>
            </w:r>
          </w:p>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Код 2-2</w:t>
            </w:r>
          </w:p>
        </w:tc>
        <w:tc>
          <w:tcPr>
            <w:tcW w:w="1134" w:type="dxa"/>
          </w:tcPr>
          <w:p w:rsidR="00E45DA5" w:rsidRPr="0010223D" w:rsidRDefault="00E45DA5"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64,86%</w:t>
            </w:r>
          </w:p>
          <w:p w:rsidR="00E45DA5" w:rsidRPr="0010223D" w:rsidRDefault="00952559"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2</w:t>
            </w:r>
            <w:r w:rsidR="00E45DA5" w:rsidRPr="0010223D">
              <w:rPr>
                <w:rFonts w:ascii="Times New Roman" w:eastAsia="Times New Roman" w:hAnsi="Times New Roman" w:cs="Times New Roman"/>
                <w:color w:val="000000"/>
                <w:sz w:val="24"/>
                <w:szCs w:val="24"/>
                <w:lang w:val="uk-UA" w:eastAsia="ru-RU"/>
              </w:rPr>
              <w:t>9,72%</w:t>
            </w:r>
          </w:p>
          <w:p w:rsidR="00E45DA5" w:rsidRPr="0010223D" w:rsidRDefault="00952559" w:rsidP="007D50AB">
            <w:pPr>
              <w:spacing w:line="360" w:lineRule="auto"/>
              <w:contextualSpacing/>
              <w:jc w:val="center"/>
              <w:rPr>
                <w:rFonts w:ascii="Times New Roman" w:eastAsia="Times New Roman" w:hAnsi="Times New Roman" w:cs="Times New Roman"/>
                <w:color w:val="000000"/>
                <w:sz w:val="24"/>
                <w:szCs w:val="24"/>
                <w:lang w:val="uk-UA" w:eastAsia="ru-RU"/>
              </w:rPr>
            </w:pPr>
            <w:r w:rsidRPr="0010223D">
              <w:rPr>
                <w:rFonts w:ascii="Times New Roman" w:eastAsia="Times New Roman" w:hAnsi="Times New Roman" w:cs="Times New Roman"/>
                <w:color w:val="000000"/>
                <w:sz w:val="24"/>
                <w:szCs w:val="24"/>
                <w:lang w:val="uk-UA" w:eastAsia="ru-RU"/>
              </w:rPr>
              <w:t>5</w:t>
            </w:r>
            <w:r w:rsidR="00E45DA5" w:rsidRPr="0010223D">
              <w:rPr>
                <w:rFonts w:ascii="Times New Roman" w:eastAsia="Times New Roman" w:hAnsi="Times New Roman" w:cs="Times New Roman"/>
                <w:color w:val="000000"/>
                <w:sz w:val="24"/>
                <w:szCs w:val="24"/>
                <w:lang w:val="uk-UA" w:eastAsia="ru-RU"/>
              </w:rPr>
              <w:t>,</w:t>
            </w:r>
            <w:r w:rsidRPr="0010223D">
              <w:rPr>
                <w:rFonts w:ascii="Times New Roman" w:eastAsia="Times New Roman" w:hAnsi="Times New Roman" w:cs="Times New Roman"/>
                <w:color w:val="000000"/>
                <w:sz w:val="24"/>
                <w:szCs w:val="24"/>
                <w:lang w:val="uk-UA" w:eastAsia="ru-RU"/>
              </w:rPr>
              <w:t>4</w:t>
            </w:r>
            <w:r w:rsidR="00E45DA5" w:rsidRPr="0010223D">
              <w:rPr>
                <w:rFonts w:ascii="Times New Roman" w:eastAsia="Times New Roman" w:hAnsi="Times New Roman" w:cs="Times New Roman"/>
                <w:color w:val="000000"/>
                <w:sz w:val="24"/>
                <w:szCs w:val="24"/>
                <w:lang w:val="uk-UA" w:eastAsia="ru-RU"/>
              </w:rPr>
              <w:t>1%</w:t>
            </w:r>
          </w:p>
        </w:tc>
      </w:tr>
    </w:tbl>
    <w:p w:rsidR="00831193" w:rsidRPr="006B17DE" w:rsidRDefault="00831193" w:rsidP="0010223D">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Примітка:</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показникамиКГ та ІІКЛГ</w:t>
      </w:r>
      <w:r w:rsidR="000113B0" w:rsidRPr="006B17DE">
        <w:rPr>
          <w:rFonts w:ascii="Times New Roman" w:hAnsi="Times New Roman" w:cs="Times New Roman"/>
          <w:color w:val="231F20"/>
          <w:sz w:val="28"/>
          <w:szCs w:val="28"/>
          <w:lang w:val="uk-UA"/>
        </w:rPr>
        <w:t xml:space="preserve"> і ІІОЛГ,</w:t>
      </w:r>
      <w:r w:rsidRPr="006B17DE">
        <w:rPr>
          <w:rFonts w:ascii="Times New Roman" w:hAnsi="Times New Roman" w:cs="Times New Roman"/>
          <w:color w:val="231F20"/>
          <w:sz w:val="28"/>
          <w:szCs w:val="28"/>
          <w:lang w:val="uk-UA"/>
        </w:rPr>
        <w:t>р &lt; 0,05.</w:t>
      </w:r>
    </w:p>
    <w:p w:rsidR="008C37CA" w:rsidRPr="006B17DE" w:rsidRDefault="008C37CA" w:rsidP="00A14772">
      <w:pPr>
        <w:spacing w:line="360" w:lineRule="auto"/>
        <w:ind w:firstLine="709"/>
        <w:contextualSpacing/>
        <w:jc w:val="center"/>
        <w:rPr>
          <w:rFonts w:ascii="Times New Roman" w:eastAsia="Calibri" w:hAnsi="Times New Roman" w:cs="Times New Roman"/>
          <w:b/>
          <w:sz w:val="28"/>
          <w:szCs w:val="28"/>
          <w:lang w:val="uk-UA"/>
        </w:rPr>
      </w:pPr>
    </w:p>
    <w:p w:rsidR="001C3586" w:rsidRPr="005D7F3F" w:rsidRDefault="0000149A" w:rsidP="00A14772">
      <w:pPr>
        <w:spacing w:line="360" w:lineRule="auto"/>
        <w:ind w:firstLine="708"/>
        <w:contextualSpacing/>
        <w:jc w:val="both"/>
        <w:rPr>
          <w:rFonts w:ascii="Times New Roman" w:hAnsi="Times New Roman" w:cs="Times New Roman"/>
          <w:b/>
          <w:sz w:val="28"/>
          <w:szCs w:val="28"/>
          <w:lang w:val="uk-UA"/>
        </w:rPr>
      </w:pPr>
      <w:r w:rsidRPr="006B17DE">
        <w:rPr>
          <w:rFonts w:ascii="Times New Roman" w:eastAsia="Calibri" w:hAnsi="Times New Roman" w:cs="Times New Roman"/>
          <w:sz w:val="28"/>
          <w:szCs w:val="28"/>
          <w:lang w:val="uk-UA"/>
        </w:rPr>
        <w:lastRenderedPageBreak/>
        <w:t xml:space="preserve">Наявність захворювань тканин пародонту, а саме </w:t>
      </w:r>
      <w:r w:rsidR="001B3A42" w:rsidRPr="006B17DE">
        <w:rPr>
          <w:rFonts w:ascii="Times New Roman" w:hAnsi="Times New Roman" w:cs="Times New Roman"/>
          <w:sz w:val="28"/>
          <w:szCs w:val="28"/>
          <w:lang w:val="uk-UA"/>
        </w:rPr>
        <w:t>Х</w:t>
      </w:r>
      <w:r w:rsidRPr="006B17DE">
        <w:rPr>
          <w:rFonts w:ascii="Times New Roman" w:hAnsi="Times New Roman" w:cs="Times New Roman"/>
          <w:sz w:val="28"/>
          <w:szCs w:val="28"/>
          <w:lang w:val="uk-UA"/>
        </w:rPr>
        <w:t>КГ</w:t>
      </w:r>
      <w:r w:rsidRPr="006B17DE">
        <w:rPr>
          <w:rFonts w:ascii="Times New Roman" w:eastAsia="Calibri" w:hAnsi="Times New Roman" w:cs="Times New Roman"/>
          <w:sz w:val="28"/>
          <w:szCs w:val="28"/>
          <w:lang w:val="uk-UA"/>
        </w:rPr>
        <w:t xml:space="preserve">, в ІІІ КЛГ групі ми виявили у 25 дітей (75,76%), з них за індексом </w:t>
      </w:r>
      <w:r w:rsidRPr="006B17DE">
        <w:rPr>
          <w:rFonts w:ascii="Times New Roman" w:hAnsi="Times New Roman" w:cs="Times New Roman"/>
          <w:sz w:val="28"/>
          <w:szCs w:val="28"/>
          <w:lang w:val="uk-UA"/>
        </w:rPr>
        <w:t xml:space="preserve">BPES тільки одна дитина потребувала під час проведення професійної гігієни порожнини рота зняття мінералізованих зубних відкладень. У дітей ІІІ ОЛГ </w:t>
      </w:r>
      <w:r w:rsidRPr="006B17DE">
        <w:rPr>
          <w:rFonts w:ascii="Times New Roman" w:eastAsia="Calibri" w:hAnsi="Times New Roman" w:cs="Times New Roman"/>
          <w:sz w:val="28"/>
          <w:szCs w:val="28"/>
          <w:lang w:val="uk-UA"/>
        </w:rPr>
        <w:t xml:space="preserve">хронічний катаральний гінгівіт був </w:t>
      </w:r>
      <w:r w:rsidR="00464701" w:rsidRPr="006B17DE">
        <w:rPr>
          <w:rFonts w:ascii="Times New Roman" w:eastAsia="Calibri" w:hAnsi="Times New Roman" w:cs="Times New Roman"/>
          <w:sz w:val="28"/>
          <w:szCs w:val="28"/>
          <w:lang w:val="uk-UA"/>
        </w:rPr>
        <w:t>визначений в</w:t>
      </w:r>
      <w:r w:rsidRPr="006B17DE">
        <w:rPr>
          <w:rFonts w:ascii="Times New Roman" w:eastAsia="Calibri" w:hAnsi="Times New Roman" w:cs="Times New Roman"/>
          <w:sz w:val="28"/>
          <w:szCs w:val="28"/>
          <w:lang w:val="uk-UA"/>
        </w:rPr>
        <w:t>30 дітей (</w:t>
      </w:r>
      <w:r w:rsidRPr="006B17DE">
        <w:rPr>
          <w:rFonts w:ascii="Times New Roman" w:eastAsia="Times New Roman" w:hAnsi="Times New Roman" w:cs="Times New Roman"/>
          <w:color w:val="000000"/>
          <w:sz w:val="28"/>
          <w:szCs w:val="28"/>
          <w:lang w:val="uk-UA" w:eastAsia="ru-RU"/>
        </w:rPr>
        <w:t xml:space="preserve">90,91%), з них троє дітей потребували зняття мінералізованих зубних </w:t>
      </w:r>
      <w:proofErr w:type="spellStart"/>
      <w:r w:rsidRPr="006B17DE">
        <w:rPr>
          <w:rFonts w:ascii="Times New Roman" w:eastAsia="Times New Roman" w:hAnsi="Times New Roman" w:cs="Times New Roman"/>
          <w:color w:val="000000"/>
          <w:sz w:val="28"/>
          <w:szCs w:val="28"/>
          <w:lang w:val="uk-UA" w:eastAsia="ru-RU"/>
        </w:rPr>
        <w:t>відкладень.</w:t>
      </w:r>
      <w:r w:rsidR="00464701" w:rsidRPr="006B17DE">
        <w:rPr>
          <w:rFonts w:ascii="Times New Roman" w:hAnsi="Times New Roman" w:cs="Times New Roman"/>
          <w:sz w:val="28"/>
          <w:szCs w:val="28"/>
          <w:lang w:val="uk-UA"/>
        </w:rPr>
        <w:t>Відповідно</w:t>
      </w:r>
      <w:proofErr w:type="spellEnd"/>
      <w:r w:rsidR="00464701" w:rsidRPr="006B17DE">
        <w:rPr>
          <w:rFonts w:ascii="Times New Roman" w:hAnsi="Times New Roman" w:cs="Times New Roman"/>
          <w:sz w:val="28"/>
          <w:szCs w:val="28"/>
          <w:lang w:val="uk-UA"/>
        </w:rPr>
        <w:t xml:space="preserve"> до показників індексу РМА</w:t>
      </w:r>
      <w:r w:rsidR="005D7F3F">
        <w:rPr>
          <w:rFonts w:ascii="Times New Roman" w:hAnsi="Times New Roman" w:cs="Times New Roman"/>
          <w:sz w:val="28"/>
          <w:szCs w:val="28"/>
          <w:lang w:val="uk-UA"/>
        </w:rPr>
        <w:t xml:space="preserve">, у дітей цих груп </w:t>
      </w:r>
      <w:r w:rsidR="00464701" w:rsidRPr="006B17DE">
        <w:rPr>
          <w:rFonts w:ascii="Times New Roman" w:hAnsi="Times New Roman" w:cs="Times New Roman"/>
          <w:sz w:val="28"/>
          <w:szCs w:val="28"/>
          <w:lang w:val="uk-UA"/>
        </w:rPr>
        <w:t xml:space="preserve">запалення ясен мали обмежену розповсюдженість, та у переважної більшості дітей визначали легкий ступінь важкості гінгівіту </w:t>
      </w:r>
      <w:r w:rsidR="001C3586" w:rsidRPr="005D7F3F">
        <w:rPr>
          <w:rFonts w:ascii="Times New Roman" w:hAnsi="Times New Roman" w:cs="Times New Roman"/>
          <w:b/>
          <w:sz w:val="28"/>
          <w:szCs w:val="28"/>
          <w:lang w:val="uk-UA"/>
        </w:rPr>
        <w:t>(табл.</w:t>
      </w:r>
      <w:r w:rsidR="005D7F3F" w:rsidRPr="005D7F3F">
        <w:rPr>
          <w:rFonts w:ascii="Times New Roman" w:hAnsi="Times New Roman" w:cs="Times New Roman"/>
          <w:b/>
          <w:sz w:val="28"/>
          <w:szCs w:val="28"/>
          <w:lang w:val="uk-UA"/>
        </w:rPr>
        <w:t xml:space="preserve"> 2). </w:t>
      </w:r>
    </w:p>
    <w:p w:rsidR="005D7F3F" w:rsidRDefault="005D7F3F" w:rsidP="00A14772">
      <w:pPr>
        <w:spacing w:line="360" w:lineRule="auto"/>
        <w:ind w:firstLine="708"/>
        <w:contextualSpacing/>
        <w:jc w:val="right"/>
        <w:rPr>
          <w:rFonts w:ascii="Times New Roman" w:hAnsi="Times New Roman" w:cs="Times New Roman"/>
          <w:b/>
          <w:sz w:val="28"/>
          <w:szCs w:val="28"/>
          <w:lang w:val="uk-UA"/>
        </w:rPr>
      </w:pPr>
    </w:p>
    <w:p w:rsidR="0083022B" w:rsidRPr="006B17DE" w:rsidRDefault="0083022B" w:rsidP="00A14772">
      <w:pPr>
        <w:spacing w:line="360" w:lineRule="auto"/>
        <w:ind w:firstLine="708"/>
        <w:contextualSpacing/>
        <w:jc w:val="right"/>
        <w:rPr>
          <w:rFonts w:ascii="Times New Roman" w:hAnsi="Times New Roman" w:cs="Times New Roman"/>
          <w:b/>
          <w:sz w:val="28"/>
          <w:szCs w:val="28"/>
          <w:lang w:val="uk-UA"/>
        </w:rPr>
      </w:pPr>
      <w:r w:rsidRPr="006B17DE">
        <w:rPr>
          <w:rFonts w:ascii="Times New Roman" w:hAnsi="Times New Roman" w:cs="Times New Roman"/>
          <w:b/>
          <w:sz w:val="28"/>
          <w:szCs w:val="28"/>
          <w:lang w:val="uk-UA"/>
        </w:rPr>
        <w:t>Таблиця 2.</w:t>
      </w:r>
    </w:p>
    <w:p w:rsidR="004F42A2" w:rsidRPr="006B17DE" w:rsidRDefault="004F42A2" w:rsidP="00A14772">
      <w:pPr>
        <w:spacing w:line="360" w:lineRule="auto"/>
        <w:contextualSpacing/>
        <w:jc w:val="center"/>
        <w:rPr>
          <w:rFonts w:ascii="Times New Roman" w:eastAsia="Calibri" w:hAnsi="Times New Roman" w:cs="Times New Roman"/>
          <w:sz w:val="28"/>
          <w:szCs w:val="28"/>
          <w:lang w:val="uk-UA"/>
        </w:rPr>
      </w:pPr>
      <w:r w:rsidRPr="006B17DE">
        <w:rPr>
          <w:rStyle w:val="a9"/>
          <w:rFonts w:ascii="Times New Roman" w:hAnsi="Times New Roman" w:cs="Times New Roman"/>
          <w:color w:val="000000"/>
          <w:sz w:val="28"/>
          <w:szCs w:val="28"/>
          <w:lang w:val="uk-UA"/>
        </w:rPr>
        <w:t>Результати клінічного обстеження дітей ІІІ групи на початок застосування лікувально-профілактичного комплексу</w:t>
      </w:r>
    </w:p>
    <w:tbl>
      <w:tblPr>
        <w:tblStyle w:val="aa"/>
        <w:tblW w:w="9322" w:type="dxa"/>
        <w:tblLayout w:type="fixed"/>
        <w:tblLook w:val="04A0"/>
      </w:tblPr>
      <w:tblGrid>
        <w:gridCol w:w="1559"/>
        <w:gridCol w:w="1526"/>
        <w:gridCol w:w="1134"/>
        <w:gridCol w:w="1418"/>
        <w:gridCol w:w="1134"/>
        <w:gridCol w:w="1417"/>
        <w:gridCol w:w="1134"/>
      </w:tblGrid>
      <w:tr w:rsidR="003818B2" w:rsidRPr="006B17DE" w:rsidTr="00BF1988">
        <w:tc>
          <w:tcPr>
            <w:tcW w:w="1559" w:type="dxa"/>
            <w:vMerge w:val="restart"/>
            <w:vAlign w:val="center"/>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sz w:val="24"/>
                <w:szCs w:val="24"/>
                <w:lang w:val="uk-UA" w:eastAsia="ru-RU"/>
              </w:rPr>
              <w:t>Показники</w:t>
            </w:r>
          </w:p>
        </w:tc>
        <w:tc>
          <w:tcPr>
            <w:tcW w:w="7763" w:type="dxa"/>
            <w:gridSpan w:val="6"/>
            <w:vAlign w:val="center"/>
          </w:tcPr>
          <w:p w:rsidR="003818B2" w:rsidRPr="00BF1988" w:rsidRDefault="003818B2" w:rsidP="00A14772">
            <w:pPr>
              <w:spacing w:line="360" w:lineRule="auto"/>
              <w:contextualSpacing/>
              <w:jc w:val="center"/>
              <w:rPr>
                <w:rFonts w:ascii="Times New Roman" w:eastAsia="Times New Roman" w:hAnsi="Times New Roman" w:cs="Times New Roman"/>
                <w:b/>
                <w:color w:val="000000"/>
                <w:sz w:val="24"/>
                <w:szCs w:val="24"/>
                <w:lang w:val="uk-UA" w:eastAsia="ru-RU"/>
              </w:rPr>
            </w:pPr>
            <w:r w:rsidRPr="00BF1988">
              <w:rPr>
                <w:rFonts w:ascii="Times New Roman" w:eastAsia="Times New Roman" w:hAnsi="Times New Roman" w:cs="Times New Roman"/>
                <w:b/>
                <w:color w:val="000000"/>
                <w:sz w:val="24"/>
                <w:szCs w:val="24"/>
                <w:lang w:val="uk-UA" w:eastAsia="ru-RU"/>
              </w:rPr>
              <w:t>Групи</w:t>
            </w:r>
          </w:p>
        </w:tc>
      </w:tr>
      <w:tr w:rsidR="003818B2" w:rsidRPr="006B17DE" w:rsidTr="00BF1988">
        <w:tc>
          <w:tcPr>
            <w:tcW w:w="1559" w:type="dxa"/>
            <w:vMerge/>
            <w:vAlign w:val="center"/>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p>
        </w:tc>
        <w:tc>
          <w:tcPr>
            <w:tcW w:w="2660" w:type="dxa"/>
            <w:gridSpan w:val="2"/>
            <w:vAlign w:val="center"/>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b/>
                <w:bCs/>
                <w:sz w:val="24"/>
                <w:szCs w:val="24"/>
                <w:lang w:val="uk-UA" w:eastAsia="ru-RU"/>
              </w:rPr>
              <w:t>I(КГ)</w:t>
            </w:r>
            <w:r w:rsidRPr="00BF1988">
              <w:rPr>
                <w:rFonts w:ascii="Times New Roman" w:eastAsia="Times New Roman" w:hAnsi="Times New Roman" w:cs="Times New Roman"/>
                <w:sz w:val="24"/>
                <w:szCs w:val="24"/>
                <w:lang w:val="uk-UA" w:eastAsia="ru-RU"/>
              </w:rPr>
              <w:t xml:space="preserve"> (n=24)</w:t>
            </w:r>
          </w:p>
        </w:tc>
        <w:tc>
          <w:tcPr>
            <w:tcW w:w="2552" w:type="dxa"/>
            <w:gridSpan w:val="2"/>
            <w:vAlign w:val="center"/>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b/>
                <w:bCs/>
                <w:sz w:val="24"/>
                <w:szCs w:val="24"/>
                <w:lang w:val="uk-UA" w:eastAsia="ru-RU"/>
              </w:rPr>
              <w:t>IIІ (КЛГ)</w:t>
            </w:r>
            <w:r w:rsidRPr="00BF1988">
              <w:rPr>
                <w:rFonts w:ascii="Times New Roman" w:eastAsia="Times New Roman" w:hAnsi="Times New Roman" w:cs="Times New Roman"/>
                <w:sz w:val="24"/>
                <w:szCs w:val="24"/>
                <w:lang w:val="uk-UA" w:eastAsia="ru-RU"/>
              </w:rPr>
              <w:t xml:space="preserve"> (n=33)</w:t>
            </w:r>
          </w:p>
        </w:tc>
        <w:tc>
          <w:tcPr>
            <w:tcW w:w="2551" w:type="dxa"/>
            <w:gridSpan w:val="2"/>
            <w:vAlign w:val="center"/>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b/>
                <w:bCs/>
                <w:sz w:val="24"/>
                <w:szCs w:val="24"/>
                <w:lang w:val="uk-UA" w:eastAsia="ru-RU"/>
              </w:rPr>
              <w:t>IIІ (ОЛГ)</w:t>
            </w:r>
            <w:r w:rsidRPr="00BF1988">
              <w:rPr>
                <w:rFonts w:ascii="Times New Roman" w:eastAsia="Times New Roman" w:hAnsi="Times New Roman" w:cs="Times New Roman"/>
                <w:sz w:val="24"/>
                <w:szCs w:val="24"/>
                <w:lang w:val="uk-UA" w:eastAsia="ru-RU"/>
              </w:rPr>
              <w:t xml:space="preserve"> (n=34)</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proofErr w:type="spellStart"/>
            <w:r w:rsidRPr="00BF1988">
              <w:rPr>
                <w:rFonts w:ascii="Times New Roman" w:eastAsia="Times New Roman" w:hAnsi="Times New Roman" w:cs="Times New Roman"/>
                <w:b/>
                <w:bCs/>
                <w:sz w:val="24"/>
                <w:szCs w:val="24"/>
                <w:lang w:val="uk-UA" w:eastAsia="ru-RU"/>
              </w:rPr>
              <w:t>кп±КПУ</w:t>
            </w:r>
            <w:proofErr w:type="spellEnd"/>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1,04±0,19</w:t>
            </w:r>
            <w:r w:rsidR="000113B0" w:rsidRPr="00BF1988">
              <w:rPr>
                <w:rFonts w:ascii="Times New Roman" w:eastAsia="Times New Roman" w:hAnsi="Times New Roman" w:cs="Times New Roman"/>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6,03±0,28</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5,56±0,32</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b/>
                <w:bCs/>
                <w:sz w:val="24"/>
                <w:szCs w:val="24"/>
                <w:lang w:val="uk-UA" w:eastAsia="ru-RU"/>
              </w:rPr>
              <w:t>КПУ</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0,92±0,19</w:t>
            </w:r>
            <w:r w:rsidR="000113B0" w:rsidRPr="00BF1988">
              <w:rPr>
                <w:rFonts w:ascii="Times New Roman" w:eastAsia="Times New Roman" w:hAnsi="Times New Roman" w:cs="Times New Roman"/>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5,64±0,35</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5,44±0,32</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b/>
                <w:bCs/>
                <w:sz w:val="24"/>
                <w:szCs w:val="24"/>
                <w:lang w:val="uk-UA" w:eastAsia="ru-RU"/>
              </w:rPr>
              <w:t>6</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0,78±0,18</w:t>
            </w:r>
            <w:r w:rsidR="000113B0" w:rsidRPr="00BF1988">
              <w:rPr>
                <w:rFonts w:ascii="Times New Roman" w:eastAsia="Times New Roman" w:hAnsi="Times New Roman" w:cs="Times New Roman"/>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3,42±0,17</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2,85±0,22</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b/>
                <w:bCs/>
                <w:sz w:val="24"/>
                <w:szCs w:val="24"/>
                <w:lang w:val="uk-UA" w:eastAsia="ru-RU"/>
              </w:rPr>
              <w:t>ТЕР</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sz w:val="24"/>
                <w:szCs w:val="24"/>
                <w:lang w:val="uk-UA" w:eastAsia="ru-RU"/>
              </w:rPr>
              <w:t>2,42±0,23</w:t>
            </w:r>
            <w:r w:rsidR="000113B0" w:rsidRPr="00BF1988">
              <w:rPr>
                <w:rFonts w:ascii="Times New Roman" w:eastAsia="Times New Roman" w:hAnsi="Times New Roman" w:cs="Times New Roman"/>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5,48±0,27</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5,03±0,27</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b/>
                <w:bCs/>
                <w:sz w:val="24"/>
                <w:szCs w:val="24"/>
                <w:lang w:val="uk-UA" w:eastAsia="ru-RU"/>
              </w:rPr>
            </w:pPr>
            <w:r w:rsidRPr="00BF1988">
              <w:rPr>
                <w:rFonts w:ascii="Times New Roman" w:eastAsia="Times New Roman" w:hAnsi="Times New Roman" w:cs="Times New Roman"/>
                <w:b/>
                <w:bCs/>
                <w:color w:val="000000"/>
                <w:sz w:val="24"/>
                <w:szCs w:val="24"/>
                <w:lang w:val="uk-UA" w:eastAsia="ru-RU"/>
              </w:rPr>
              <w:t>G-W</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1,05±0,08</w:t>
            </w:r>
            <w:r w:rsidR="000113B0" w:rsidRPr="00BF1988">
              <w:rPr>
                <w:rFonts w:ascii="Times New Roman" w:eastAsia="Times New Roman" w:hAnsi="Times New Roman" w:cs="Times New Roman"/>
                <w:color w:val="000000"/>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1,75±0,06</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1,79±0,05</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b/>
                <w:bCs/>
                <w:sz w:val="24"/>
                <w:szCs w:val="24"/>
                <w:lang w:val="uk-UA" w:eastAsia="ru-RU"/>
              </w:rPr>
            </w:pPr>
            <w:r w:rsidRPr="00BF1988">
              <w:rPr>
                <w:rFonts w:ascii="Times New Roman" w:hAnsi="Times New Roman" w:cs="Times New Roman"/>
                <w:b/>
                <w:bCs/>
                <w:color w:val="000000"/>
                <w:sz w:val="24"/>
                <w:szCs w:val="24"/>
                <w:lang w:val="uk-UA"/>
              </w:rPr>
              <w:t>О</w:t>
            </w:r>
            <w:r w:rsidRPr="00BF1988">
              <w:rPr>
                <w:rFonts w:ascii="Times New Roman" w:hAnsi="Times New Roman" w:cs="Times New Roman"/>
                <w:b/>
                <w:bCs/>
                <w:color w:val="000000"/>
                <w:sz w:val="24"/>
                <w:szCs w:val="24"/>
                <w:lang w:val="uk-UA"/>
              </w:rPr>
              <w:sym w:font="Symbol" w:char="F0A2"/>
            </w:r>
            <w:proofErr w:type="spellStart"/>
            <w:r w:rsidRPr="00BF1988">
              <w:rPr>
                <w:rFonts w:ascii="Times New Roman" w:hAnsi="Times New Roman" w:cs="Times New Roman"/>
                <w:b/>
                <w:bCs/>
                <w:color w:val="000000"/>
                <w:sz w:val="24"/>
                <w:szCs w:val="24"/>
                <w:lang w:val="uk-UA"/>
              </w:rPr>
              <w:t>Leary</w:t>
            </w:r>
            <w:proofErr w:type="spellEnd"/>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0,27±0,03</w:t>
            </w:r>
            <w:r w:rsidR="000113B0" w:rsidRPr="00BF1988">
              <w:rPr>
                <w:rFonts w:ascii="Times New Roman" w:eastAsia="Times New Roman" w:hAnsi="Times New Roman" w:cs="Times New Roman"/>
                <w:color w:val="000000"/>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0,42±0,02</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0,39±0,02</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b/>
                <w:bCs/>
                <w:sz w:val="24"/>
                <w:szCs w:val="24"/>
                <w:lang w:val="uk-UA" w:eastAsia="ru-RU"/>
              </w:rPr>
            </w:pPr>
            <w:r w:rsidRPr="00BF1988">
              <w:rPr>
                <w:rFonts w:ascii="Times New Roman" w:eastAsia="Times New Roman" w:hAnsi="Times New Roman" w:cs="Times New Roman"/>
                <w:b/>
                <w:bCs/>
                <w:color w:val="000000"/>
                <w:sz w:val="24"/>
                <w:szCs w:val="24"/>
                <w:lang w:val="uk-UA" w:eastAsia="ru-RU"/>
              </w:rPr>
              <w:t>PHP</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1,18±0,17</w:t>
            </w:r>
            <w:r w:rsidR="000113B0" w:rsidRPr="00BF1988">
              <w:rPr>
                <w:rFonts w:ascii="Times New Roman" w:eastAsia="Times New Roman" w:hAnsi="Times New Roman" w:cs="Times New Roman"/>
                <w:color w:val="000000"/>
                <w:sz w:val="24"/>
                <w:szCs w:val="24"/>
                <w:lang w:val="uk-UA" w:eastAsia="ru-RU"/>
              </w:rPr>
              <w:t>*</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2,33±0,14</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2,43±0,12</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b/>
                <w:bCs/>
                <w:color w:val="000000"/>
                <w:sz w:val="24"/>
                <w:szCs w:val="24"/>
                <w:lang w:val="uk-UA" w:eastAsia="ru-RU"/>
              </w:rPr>
            </w:pPr>
            <w:r w:rsidRPr="00BF1988">
              <w:rPr>
                <w:rFonts w:ascii="Times New Roman" w:eastAsia="Times New Roman" w:hAnsi="Times New Roman" w:cs="Times New Roman"/>
                <w:b/>
                <w:bCs/>
                <w:color w:val="000000"/>
                <w:sz w:val="24"/>
                <w:szCs w:val="24"/>
                <w:lang w:val="uk-UA" w:eastAsia="ru-RU"/>
              </w:rPr>
              <w:t>ХГКГ</w:t>
            </w:r>
          </w:p>
        </w:tc>
        <w:tc>
          <w:tcPr>
            <w:tcW w:w="1526" w:type="dxa"/>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0</w:t>
            </w:r>
          </w:p>
        </w:tc>
        <w:tc>
          <w:tcPr>
            <w:tcW w:w="1134" w:type="dxa"/>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0%</w:t>
            </w:r>
          </w:p>
        </w:tc>
        <w:tc>
          <w:tcPr>
            <w:tcW w:w="1418" w:type="dxa"/>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25</w:t>
            </w:r>
          </w:p>
        </w:tc>
        <w:tc>
          <w:tcPr>
            <w:tcW w:w="1134" w:type="dxa"/>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75,76</w:t>
            </w:r>
            <w:r w:rsidRPr="00BF1988">
              <w:rPr>
                <w:rFonts w:ascii="Times New Roman" w:eastAsia="Times New Roman" w:hAnsi="Times New Roman" w:cs="Times New Roman"/>
                <w:color w:val="000000"/>
                <w:sz w:val="24"/>
                <w:szCs w:val="24"/>
                <w:lang w:val="uk-UA" w:eastAsia="ru-RU"/>
              </w:rPr>
              <w:t>%</w:t>
            </w:r>
          </w:p>
        </w:tc>
        <w:tc>
          <w:tcPr>
            <w:tcW w:w="1417" w:type="dxa"/>
            <w:vAlign w:val="bottom"/>
          </w:tcPr>
          <w:p w:rsidR="003818B2" w:rsidRPr="00BF1988" w:rsidRDefault="0083022B"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30</w:t>
            </w:r>
          </w:p>
        </w:tc>
        <w:tc>
          <w:tcPr>
            <w:tcW w:w="1134" w:type="dxa"/>
            <w:vAlign w:val="bottom"/>
          </w:tcPr>
          <w:p w:rsidR="003818B2" w:rsidRPr="00BF1988" w:rsidRDefault="0083022B"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90,91</w:t>
            </w:r>
            <w:r w:rsidR="003818B2" w:rsidRPr="00BF1988">
              <w:rPr>
                <w:rFonts w:ascii="Times New Roman" w:eastAsia="Times New Roman" w:hAnsi="Times New Roman" w:cs="Times New Roman"/>
                <w:color w:val="000000"/>
                <w:sz w:val="24"/>
                <w:szCs w:val="24"/>
                <w:lang w:val="uk-UA" w:eastAsia="ru-RU"/>
              </w:rPr>
              <w:t>%</w:t>
            </w:r>
          </w:p>
        </w:tc>
      </w:tr>
      <w:tr w:rsidR="003818B2" w:rsidRPr="006B17DE" w:rsidTr="0083022B">
        <w:tc>
          <w:tcPr>
            <w:tcW w:w="1559" w:type="dxa"/>
            <w:vAlign w:val="bottom"/>
          </w:tcPr>
          <w:p w:rsidR="003818B2" w:rsidRPr="00BF1988" w:rsidRDefault="003818B2" w:rsidP="00A14772">
            <w:pPr>
              <w:spacing w:line="360" w:lineRule="auto"/>
              <w:contextualSpacing/>
              <w:rPr>
                <w:rFonts w:ascii="Times New Roman" w:eastAsia="Times New Roman" w:hAnsi="Times New Roman" w:cs="Times New Roman"/>
                <w:b/>
                <w:bCs/>
                <w:sz w:val="24"/>
                <w:szCs w:val="24"/>
                <w:lang w:val="uk-UA" w:eastAsia="ru-RU"/>
              </w:rPr>
            </w:pPr>
            <w:r w:rsidRPr="00BF1988">
              <w:rPr>
                <w:rFonts w:ascii="Times New Roman" w:eastAsia="Times New Roman" w:hAnsi="Times New Roman" w:cs="Times New Roman"/>
                <w:b/>
                <w:bCs/>
                <w:color w:val="000000"/>
                <w:sz w:val="24"/>
                <w:szCs w:val="24"/>
                <w:lang w:val="uk-UA" w:eastAsia="ru-RU"/>
              </w:rPr>
              <w:t>РМА, %</w:t>
            </w:r>
          </w:p>
        </w:tc>
        <w:tc>
          <w:tcPr>
            <w:tcW w:w="2660"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color w:val="000000"/>
                <w:sz w:val="24"/>
                <w:szCs w:val="24"/>
                <w:lang w:val="uk-UA" w:eastAsia="ru-RU"/>
              </w:rPr>
              <w:t>0%</w:t>
            </w:r>
          </w:p>
        </w:tc>
        <w:tc>
          <w:tcPr>
            <w:tcW w:w="2552"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21,41±3,03%</w:t>
            </w:r>
          </w:p>
        </w:tc>
        <w:tc>
          <w:tcPr>
            <w:tcW w:w="2551" w:type="dxa"/>
            <w:gridSpan w:val="2"/>
            <w:vAlign w:val="bottom"/>
          </w:tcPr>
          <w:p w:rsidR="003818B2" w:rsidRPr="00BF1988" w:rsidRDefault="003818B2"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18,04±1,81%</w:t>
            </w:r>
          </w:p>
        </w:tc>
      </w:tr>
      <w:tr w:rsidR="003818B2" w:rsidRPr="006B17DE" w:rsidTr="0083022B">
        <w:tc>
          <w:tcPr>
            <w:tcW w:w="1559" w:type="dxa"/>
          </w:tcPr>
          <w:p w:rsidR="003818B2" w:rsidRPr="00BF1988" w:rsidRDefault="003818B2" w:rsidP="00A14772">
            <w:pPr>
              <w:spacing w:line="360" w:lineRule="auto"/>
              <w:contextualSpacing/>
              <w:rPr>
                <w:rFonts w:ascii="Times New Roman" w:eastAsia="Times New Roman" w:hAnsi="Times New Roman" w:cs="Times New Roman"/>
                <w:b/>
                <w:bCs/>
                <w:color w:val="000000"/>
                <w:sz w:val="24"/>
                <w:szCs w:val="24"/>
                <w:lang w:val="uk-UA" w:eastAsia="ru-RU"/>
              </w:rPr>
            </w:pPr>
            <w:r w:rsidRPr="00BF1988">
              <w:rPr>
                <w:rFonts w:ascii="Times New Roman" w:eastAsia="Times New Roman" w:hAnsi="Times New Roman" w:cs="Times New Roman"/>
                <w:b/>
                <w:bCs/>
                <w:color w:val="000000"/>
                <w:sz w:val="24"/>
                <w:szCs w:val="24"/>
                <w:lang w:val="uk-UA" w:eastAsia="ru-RU"/>
              </w:rPr>
              <w:t>BPES, %</w:t>
            </w:r>
          </w:p>
        </w:tc>
        <w:tc>
          <w:tcPr>
            <w:tcW w:w="1526" w:type="dxa"/>
          </w:tcPr>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Код 0 - 24</w:t>
            </w:r>
          </w:p>
        </w:tc>
        <w:tc>
          <w:tcPr>
            <w:tcW w:w="1134" w:type="dxa"/>
          </w:tcPr>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100%</w:t>
            </w:r>
          </w:p>
        </w:tc>
        <w:tc>
          <w:tcPr>
            <w:tcW w:w="1418" w:type="dxa"/>
          </w:tcPr>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Код 0 -8</w:t>
            </w:r>
          </w:p>
          <w:p w:rsidR="003818B2" w:rsidRPr="00BF1988" w:rsidRDefault="003818B2" w:rsidP="007E2C04">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sz w:val="24"/>
                <w:szCs w:val="24"/>
                <w:lang w:val="uk-UA" w:eastAsia="ru-RU"/>
              </w:rPr>
              <w:t>Код 1-24</w:t>
            </w:r>
          </w:p>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Код 2 - 1</w:t>
            </w:r>
          </w:p>
        </w:tc>
        <w:tc>
          <w:tcPr>
            <w:tcW w:w="1134" w:type="dxa"/>
          </w:tcPr>
          <w:p w:rsidR="003818B2" w:rsidRPr="00BF1988" w:rsidRDefault="0083022B" w:rsidP="007E2C04">
            <w:pPr>
              <w:spacing w:line="360" w:lineRule="auto"/>
              <w:contextualSpacing/>
              <w:jc w:val="center"/>
              <w:rPr>
                <w:rFonts w:ascii="Times New Roman" w:eastAsia="Times New Roman" w:hAnsi="Times New Roman" w:cs="Times New Roman"/>
                <w:sz w:val="24"/>
                <w:szCs w:val="24"/>
                <w:lang w:val="uk-UA" w:eastAsia="ru-RU"/>
              </w:rPr>
            </w:pPr>
            <w:r w:rsidRPr="00BF1988">
              <w:rPr>
                <w:rFonts w:ascii="Times New Roman" w:eastAsia="Times New Roman" w:hAnsi="Times New Roman" w:cs="Times New Roman"/>
                <w:sz w:val="24"/>
                <w:szCs w:val="24"/>
                <w:lang w:val="uk-UA" w:eastAsia="ru-RU"/>
              </w:rPr>
              <w:t>24,25</w:t>
            </w:r>
            <w:r w:rsidR="003818B2" w:rsidRPr="00BF1988">
              <w:rPr>
                <w:rFonts w:ascii="Times New Roman" w:eastAsia="Times New Roman" w:hAnsi="Times New Roman" w:cs="Times New Roman"/>
                <w:sz w:val="24"/>
                <w:szCs w:val="24"/>
                <w:lang w:val="uk-UA" w:eastAsia="ru-RU"/>
              </w:rPr>
              <w:t>%</w:t>
            </w:r>
          </w:p>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sz w:val="24"/>
                <w:szCs w:val="24"/>
                <w:lang w:val="uk-UA" w:eastAsia="ru-RU"/>
              </w:rPr>
              <w:t>72,72% 3,03%</w:t>
            </w:r>
          </w:p>
        </w:tc>
        <w:tc>
          <w:tcPr>
            <w:tcW w:w="1417" w:type="dxa"/>
          </w:tcPr>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 xml:space="preserve">Код </w:t>
            </w:r>
            <w:r w:rsidR="0083022B" w:rsidRPr="00BF1988">
              <w:rPr>
                <w:rFonts w:ascii="Times New Roman" w:eastAsia="Times New Roman" w:hAnsi="Times New Roman" w:cs="Times New Roman"/>
                <w:color w:val="000000"/>
                <w:sz w:val="24"/>
                <w:szCs w:val="24"/>
                <w:lang w:val="uk-UA" w:eastAsia="ru-RU"/>
              </w:rPr>
              <w:t>0-</w:t>
            </w:r>
            <w:r w:rsidRPr="00BF1988">
              <w:rPr>
                <w:rFonts w:ascii="Times New Roman" w:eastAsia="Times New Roman" w:hAnsi="Times New Roman" w:cs="Times New Roman"/>
                <w:color w:val="000000"/>
                <w:sz w:val="24"/>
                <w:szCs w:val="24"/>
                <w:lang w:val="uk-UA" w:eastAsia="ru-RU"/>
              </w:rPr>
              <w:t>4</w:t>
            </w:r>
          </w:p>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Код 1-</w:t>
            </w:r>
            <w:r w:rsidR="0083022B" w:rsidRPr="00BF1988">
              <w:rPr>
                <w:rFonts w:ascii="Times New Roman" w:eastAsia="Times New Roman" w:hAnsi="Times New Roman" w:cs="Times New Roman"/>
                <w:color w:val="000000"/>
                <w:sz w:val="24"/>
                <w:szCs w:val="24"/>
                <w:lang w:val="uk-UA" w:eastAsia="ru-RU"/>
              </w:rPr>
              <w:t>27</w:t>
            </w:r>
          </w:p>
          <w:p w:rsidR="003818B2" w:rsidRPr="00BF1988" w:rsidRDefault="003818B2"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Код 2-</w:t>
            </w:r>
            <w:r w:rsidR="0083022B" w:rsidRPr="00BF1988">
              <w:rPr>
                <w:rFonts w:ascii="Times New Roman" w:eastAsia="Times New Roman" w:hAnsi="Times New Roman" w:cs="Times New Roman"/>
                <w:color w:val="000000"/>
                <w:sz w:val="24"/>
                <w:szCs w:val="24"/>
                <w:lang w:val="uk-UA" w:eastAsia="ru-RU"/>
              </w:rPr>
              <w:t>3</w:t>
            </w:r>
          </w:p>
        </w:tc>
        <w:tc>
          <w:tcPr>
            <w:tcW w:w="1134" w:type="dxa"/>
          </w:tcPr>
          <w:p w:rsidR="0083022B" w:rsidRPr="00BF1988" w:rsidRDefault="0083022B"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11,76%</w:t>
            </w:r>
          </w:p>
          <w:p w:rsidR="0083022B" w:rsidRPr="00BF1988" w:rsidRDefault="0083022B"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79,42%</w:t>
            </w:r>
          </w:p>
          <w:p w:rsidR="003818B2" w:rsidRPr="00BF1988" w:rsidRDefault="0083022B" w:rsidP="007E2C04">
            <w:pPr>
              <w:spacing w:line="360" w:lineRule="auto"/>
              <w:contextualSpacing/>
              <w:jc w:val="center"/>
              <w:rPr>
                <w:rFonts w:ascii="Times New Roman" w:eastAsia="Times New Roman" w:hAnsi="Times New Roman" w:cs="Times New Roman"/>
                <w:color w:val="000000"/>
                <w:sz w:val="24"/>
                <w:szCs w:val="24"/>
                <w:lang w:val="uk-UA" w:eastAsia="ru-RU"/>
              </w:rPr>
            </w:pPr>
            <w:r w:rsidRPr="00BF1988">
              <w:rPr>
                <w:rFonts w:ascii="Times New Roman" w:eastAsia="Times New Roman" w:hAnsi="Times New Roman" w:cs="Times New Roman"/>
                <w:color w:val="000000"/>
                <w:sz w:val="24"/>
                <w:szCs w:val="24"/>
                <w:lang w:val="uk-UA" w:eastAsia="ru-RU"/>
              </w:rPr>
              <w:t>8,82%</w:t>
            </w:r>
          </w:p>
        </w:tc>
      </w:tr>
    </w:tbl>
    <w:p w:rsidR="000113B0" w:rsidRPr="006B17DE" w:rsidRDefault="000113B0" w:rsidP="00A85324">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Примітка:</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показникамиКГ та ІІІКЛГ і ІІІ ОЛГ, р &lt; 0,05.</w:t>
      </w:r>
    </w:p>
    <w:p w:rsidR="006F7EFC" w:rsidRPr="006B17DE" w:rsidRDefault="006F7EFC" w:rsidP="00A14772">
      <w:pPr>
        <w:spacing w:line="360" w:lineRule="auto"/>
        <w:ind w:firstLine="680"/>
        <w:contextualSpacing/>
        <w:jc w:val="both"/>
        <w:rPr>
          <w:rFonts w:ascii="Times New Roman" w:hAnsi="Times New Roman" w:cs="Times New Roman"/>
          <w:sz w:val="28"/>
          <w:szCs w:val="28"/>
          <w:lang w:val="uk-UA"/>
        </w:rPr>
      </w:pPr>
    </w:p>
    <w:p w:rsidR="00165627" w:rsidRPr="006B17DE" w:rsidRDefault="001B3A42" w:rsidP="009B1BE0">
      <w:pPr>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sz w:val="28"/>
          <w:szCs w:val="28"/>
          <w:lang w:val="uk-UA"/>
        </w:rPr>
        <w:t xml:space="preserve">Після початкового обстеження </w:t>
      </w:r>
      <w:r w:rsidR="00165627" w:rsidRPr="006B17DE">
        <w:rPr>
          <w:rFonts w:ascii="Times New Roman" w:hAnsi="Times New Roman" w:cs="Times New Roman"/>
          <w:sz w:val="28"/>
          <w:szCs w:val="28"/>
          <w:lang w:val="uk-UA"/>
        </w:rPr>
        <w:t>дітям КГ проводили тільки гігієну порожнини рота та надавали рекомендації щодо харчового та питного режиму. Дітям КЛГ группроводили гігієну порожнини рота, базову терапію карієсу і ХГКГ та надавали рекомендації щодо харчового та питного режиму. Для дітей ОЛГ груп був запропонований лікувально-профілактичний комплекс (ЛПК), який складався з декілька етапів</w:t>
      </w:r>
      <w:r w:rsidR="00464701" w:rsidRPr="006B17DE">
        <w:rPr>
          <w:rFonts w:ascii="Times New Roman" w:hAnsi="Times New Roman" w:cs="Times New Roman"/>
          <w:sz w:val="28"/>
          <w:szCs w:val="28"/>
          <w:lang w:val="uk-UA"/>
        </w:rPr>
        <w:t>, і був направлений на основні патогенетичні механізми виникнення карієсу та гінгівіту у дітей</w:t>
      </w:r>
      <w:r w:rsidR="003B68A5">
        <w:rPr>
          <w:rFonts w:ascii="Times New Roman" w:hAnsi="Times New Roman" w:cs="Times New Roman"/>
          <w:sz w:val="28"/>
          <w:szCs w:val="28"/>
          <w:lang w:val="uk-UA"/>
        </w:rPr>
        <w:t xml:space="preserve">. </w:t>
      </w:r>
      <w:r w:rsidR="00165627" w:rsidRPr="006B17DE">
        <w:rPr>
          <w:rFonts w:ascii="Times New Roman" w:hAnsi="Times New Roman" w:cs="Times New Roman"/>
          <w:sz w:val="28"/>
          <w:szCs w:val="28"/>
          <w:lang w:val="uk-UA"/>
        </w:rPr>
        <w:t xml:space="preserve">На першому етапі проводили визначення основних факторів ризику розвитку карієсу та захворювань тканин пародонту, за необхідністю консультація суміжних спеціалістів (ортодонт, педіатр, гастроентеролог, ендокринолог). Другий етап включав проведення професійної гігієни порожнини рота з подальшим гігієнічним навчанням та підбором засобів уходу за порожниною рота в залежності від віку дитини, клінічної ситуації та факторів ризику. Третій етап включав лікування карієсу, його ускладнень, захворювань тканин пародонту (за потребою) та превентивну </w:t>
      </w:r>
      <w:proofErr w:type="spellStart"/>
      <w:r w:rsidR="00165627" w:rsidRPr="006B17DE">
        <w:rPr>
          <w:rFonts w:ascii="Times New Roman" w:hAnsi="Times New Roman" w:cs="Times New Roman"/>
          <w:sz w:val="28"/>
          <w:szCs w:val="28"/>
          <w:lang w:val="uk-UA"/>
        </w:rPr>
        <w:t>малоінвазивну</w:t>
      </w:r>
      <w:proofErr w:type="spellEnd"/>
      <w:r w:rsidR="00165627" w:rsidRPr="006B17DE">
        <w:rPr>
          <w:rFonts w:ascii="Times New Roman" w:hAnsi="Times New Roman" w:cs="Times New Roman"/>
          <w:sz w:val="28"/>
          <w:szCs w:val="28"/>
          <w:lang w:val="uk-UA"/>
        </w:rPr>
        <w:t xml:space="preserve"> терапію карієсу. Четвертий етап включав призначення препаратів для домашнього використання – місцево гелі і креми на основі кальцію, місцевий </w:t>
      </w:r>
      <w:proofErr w:type="spellStart"/>
      <w:r w:rsidR="00165627" w:rsidRPr="006B17DE">
        <w:rPr>
          <w:rFonts w:ascii="Times New Roman" w:hAnsi="Times New Roman" w:cs="Times New Roman"/>
          <w:sz w:val="28"/>
          <w:szCs w:val="28"/>
          <w:lang w:val="uk-UA"/>
        </w:rPr>
        <w:t>пробіотик</w:t>
      </w:r>
      <w:proofErr w:type="spellEnd"/>
      <w:r w:rsidR="00165627" w:rsidRPr="006B17DE">
        <w:rPr>
          <w:rFonts w:ascii="Times New Roman" w:hAnsi="Times New Roman" w:cs="Times New Roman"/>
          <w:sz w:val="28"/>
          <w:szCs w:val="28"/>
          <w:lang w:val="uk-UA"/>
        </w:rPr>
        <w:t xml:space="preserve"> для відновлення колонізаційної резистентності, корекцію недостатнього надходження кальцію до організму дитини - регулювали харчовий та питний режим дитини та до</w:t>
      </w:r>
      <w:r w:rsidR="009A65E0">
        <w:rPr>
          <w:rFonts w:ascii="Times New Roman" w:hAnsi="Times New Roman" w:cs="Times New Roman"/>
          <w:sz w:val="28"/>
          <w:szCs w:val="28"/>
          <w:lang w:val="uk-UA"/>
        </w:rPr>
        <w:t xml:space="preserve">датково призначали комбіновані </w:t>
      </w:r>
      <w:r w:rsidR="00165627" w:rsidRPr="006B17DE">
        <w:rPr>
          <w:rFonts w:ascii="Times New Roman" w:hAnsi="Times New Roman" w:cs="Times New Roman"/>
          <w:sz w:val="28"/>
          <w:szCs w:val="28"/>
          <w:lang w:val="uk-UA"/>
        </w:rPr>
        <w:t>препа</w:t>
      </w:r>
      <w:r w:rsidR="006F7EFC" w:rsidRPr="006B17DE">
        <w:rPr>
          <w:rFonts w:ascii="Times New Roman" w:hAnsi="Times New Roman" w:cs="Times New Roman"/>
          <w:sz w:val="28"/>
          <w:szCs w:val="28"/>
          <w:lang w:val="uk-UA"/>
        </w:rPr>
        <w:t>рати на основі карбонату кальцію</w:t>
      </w:r>
      <w:r w:rsidR="004D323D">
        <w:rPr>
          <w:rFonts w:ascii="Times New Roman" w:hAnsi="Times New Roman" w:cs="Times New Roman"/>
          <w:sz w:val="28"/>
          <w:szCs w:val="28"/>
          <w:lang w:val="uk-UA"/>
        </w:rPr>
        <w:t xml:space="preserve"> та вітаміну Д. Дітям </w:t>
      </w:r>
      <w:r w:rsidR="00165627" w:rsidRPr="006B17DE">
        <w:rPr>
          <w:rFonts w:ascii="Times New Roman" w:hAnsi="Times New Roman" w:cs="Times New Roman"/>
          <w:sz w:val="28"/>
          <w:szCs w:val="28"/>
          <w:lang w:val="uk-UA"/>
        </w:rPr>
        <w:t>з хронічним катаральним гінгівітом нада</w:t>
      </w:r>
      <w:r w:rsidR="007277BA">
        <w:rPr>
          <w:rFonts w:ascii="Times New Roman" w:hAnsi="Times New Roman" w:cs="Times New Roman"/>
          <w:sz w:val="28"/>
          <w:szCs w:val="28"/>
          <w:lang w:val="uk-UA"/>
        </w:rPr>
        <w:t>вали зубну пасту з маслом чайного</w:t>
      </w:r>
      <w:r w:rsidR="00165627" w:rsidRPr="006B17DE">
        <w:rPr>
          <w:rFonts w:ascii="Times New Roman" w:hAnsi="Times New Roman" w:cs="Times New Roman"/>
          <w:sz w:val="28"/>
          <w:szCs w:val="28"/>
          <w:lang w:val="uk-UA"/>
        </w:rPr>
        <w:t xml:space="preserve"> дерев</w:t>
      </w:r>
      <w:r w:rsidR="00A26ACE" w:rsidRPr="006B17DE">
        <w:rPr>
          <w:rFonts w:ascii="Times New Roman" w:hAnsi="Times New Roman" w:cs="Times New Roman"/>
          <w:sz w:val="28"/>
          <w:szCs w:val="28"/>
          <w:lang w:val="uk-UA"/>
        </w:rPr>
        <w:t>а</w:t>
      </w:r>
      <w:r w:rsidR="00165627" w:rsidRPr="006B17DE">
        <w:rPr>
          <w:rFonts w:ascii="Times New Roman" w:hAnsi="Times New Roman" w:cs="Times New Roman"/>
          <w:sz w:val="28"/>
          <w:szCs w:val="28"/>
          <w:lang w:val="uk-UA"/>
        </w:rPr>
        <w:t xml:space="preserve"> (</w:t>
      </w:r>
      <w:proofErr w:type="spellStart"/>
      <w:r w:rsidR="00165627" w:rsidRPr="006B17DE">
        <w:rPr>
          <w:rFonts w:ascii="Times New Roman" w:hAnsi="Times New Roman" w:cs="Times New Roman"/>
          <w:sz w:val="28"/>
          <w:szCs w:val="28"/>
          <w:lang w:val="uk-UA"/>
        </w:rPr>
        <w:t>MelaleucaAlternifolia</w:t>
      </w:r>
      <w:proofErr w:type="spellEnd"/>
      <w:r w:rsidR="00165627" w:rsidRPr="006B17DE">
        <w:rPr>
          <w:rFonts w:ascii="Times New Roman" w:hAnsi="Times New Roman" w:cs="Times New Roman"/>
          <w:sz w:val="28"/>
          <w:szCs w:val="28"/>
          <w:lang w:val="uk-UA"/>
        </w:rPr>
        <w:t>) та з фтористими сполука</w:t>
      </w:r>
      <w:r w:rsidR="004D323D">
        <w:rPr>
          <w:rFonts w:ascii="Times New Roman" w:hAnsi="Times New Roman" w:cs="Times New Roman"/>
          <w:sz w:val="28"/>
          <w:szCs w:val="28"/>
          <w:lang w:val="uk-UA"/>
        </w:rPr>
        <w:t xml:space="preserve">ми відповідно до віку </w:t>
      </w:r>
      <w:r w:rsidR="00165627" w:rsidRPr="006B17DE">
        <w:rPr>
          <w:rFonts w:ascii="Times New Roman" w:hAnsi="Times New Roman" w:cs="Times New Roman"/>
          <w:sz w:val="28"/>
          <w:szCs w:val="28"/>
          <w:lang w:val="uk-UA"/>
        </w:rPr>
        <w:t xml:space="preserve">та після проведення професійної гігієни порожнини рота призначали на два тижні </w:t>
      </w:r>
      <w:proofErr w:type="spellStart"/>
      <w:r w:rsidR="00165627" w:rsidRPr="006B17DE">
        <w:rPr>
          <w:rFonts w:ascii="Times New Roman" w:hAnsi="Times New Roman" w:cs="Times New Roman"/>
          <w:sz w:val="28"/>
          <w:szCs w:val="28"/>
          <w:lang w:val="uk-UA"/>
        </w:rPr>
        <w:t>ополіскувач</w:t>
      </w:r>
      <w:proofErr w:type="spellEnd"/>
      <w:r w:rsidR="00165627" w:rsidRPr="006B17DE">
        <w:rPr>
          <w:rFonts w:ascii="Times New Roman" w:hAnsi="Times New Roman" w:cs="Times New Roman"/>
          <w:sz w:val="28"/>
          <w:szCs w:val="28"/>
          <w:lang w:val="uk-UA"/>
        </w:rPr>
        <w:t xml:space="preserve"> або гель дл</w:t>
      </w:r>
      <w:r w:rsidR="007277BA">
        <w:rPr>
          <w:rFonts w:ascii="Times New Roman" w:hAnsi="Times New Roman" w:cs="Times New Roman"/>
          <w:sz w:val="28"/>
          <w:szCs w:val="28"/>
          <w:lang w:val="uk-UA"/>
        </w:rPr>
        <w:t>я порожнини рота з маслом чайного</w:t>
      </w:r>
      <w:r w:rsidR="00165627" w:rsidRPr="006B17DE">
        <w:rPr>
          <w:rFonts w:ascii="Times New Roman" w:hAnsi="Times New Roman" w:cs="Times New Roman"/>
          <w:sz w:val="28"/>
          <w:szCs w:val="28"/>
          <w:lang w:val="uk-UA"/>
        </w:rPr>
        <w:t xml:space="preserve"> дерев</w:t>
      </w:r>
      <w:r w:rsidR="00A26ACE" w:rsidRPr="006B17DE">
        <w:rPr>
          <w:rFonts w:ascii="Times New Roman" w:hAnsi="Times New Roman" w:cs="Times New Roman"/>
          <w:sz w:val="28"/>
          <w:szCs w:val="28"/>
          <w:lang w:val="uk-UA"/>
        </w:rPr>
        <w:t>а</w:t>
      </w:r>
      <w:r w:rsidR="00165627" w:rsidRPr="006B17DE">
        <w:rPr>
          <w:rFonts w:ascii="Times New Roman" w:hAnsi="Times New Roman" w:cs="Times New Roman"/>
          <w:sz w:val="28"/>
          <w:szCs w:val="28"/>
          <w:lang w:val="uk-UA"/>
        </w:rPr>
        <w:t xml:space="preserve"> (</w:t>
      </w:r>
      <w:proofErr w:type="spellStart"/>
      <w:r w:rsidR="00165627" w:rsidRPr="006B17DE">
        <w:rPr>
          <w:rFonts w:ascii="Times New Roman" w:hAnsi="Times New Roman" w:cs="Times New Roman"/>
          <w:sz w:val="28"/>
          <w:szCs w:val="28"/>
          <w:lang w:val="uk-UA"/>
        </w:rPr>
        <w:t>MelaleucaAlternifolia</w:t>
      </w:r>
      <w:proofErr w:type="spellEnd"/>
      <w:r w:rsidR="00165627" w:rsidRPr="006B17DE">
        <w:rPr>
          <w:rFonts w:ascii="Times New Roman" w:hAnsi="Times New Roman" w:cs="Times New Roman"/>
          <w:sz w:val="28"/>
          <w:szCs w:val="28"/>
          <w:lang w:val="uk-UA"/>
        </w:rPr>
        <w:t xml:space="preserve">) та </w:t>
      </w:r>
      <w:proofErr w:type="spellStart"/>
      <w:r w:rsidR="00165627" w:rsidRPr="006B17DE">
        <w:rPr>
          <w:rFonts w:ascii="Times New Roman" w:hAnsi="Times New Roman" w:cs="Times New Roman"/>
          <w:sz w:val="28"/>
          <w:szCs w:val="28"/>
          <w:lang w:val="uk-UA"/>
        </w:rPr>
        <w:t>фторидом</w:t>
      </w:r>
      <w:proofErr w:type="spellEnd"/>
      <w:r w:rsidR="00165627" w:rsidRPr="006B17DE">
        <w:rPr>
          <w:rFonts w:ascii="Times New Roman" w:hAnsi="Times New Roman" w:cs="Times New Roman"/>
          <w:sz w:val="28"/>
          <w:szCs w:val="28"/>
          <w:lang w:val="uk-UA"/>
        </w:rPr>
        <w:t xml:space="preserve"> натрію. При повторних оглядах в </w:t>
      </w:r>
      <w:r w:rsidR="00165627" w:rsidRPr="006B17DE">
        <w:rPr>
          <w:rFonts w:ascii="Times New Roman" w:hAnsi="Times New Roman" w:cs="Times New Roman"/>
          <w:sz w:val="28"/>
          <w:szCs w:val="28"/>
          <w:lang w:val="uk-UA"/>
        </w:rPr>
        <w:lastRenderedPageBreak/>
        <w:t>залежності від клінічної ситуації проводили повторн</w:t>
      </w:r>
      <w:r w:rsidR="00496C57">
        <w:rPr>
          <w:rFonts w:ascii="Times New Roman" w:hAnsi="Times New Roman" w:cs="Times New Roman"/>
          <w:sz w:val="28"/>
          <w:szCs w:val="28"/>
          <w:lang w:val="uk-UA"/>
        </w:rPr>
        <w:t xml:space="preserve">ий курс протизапальної терапії </w:t>
      </w:r>
      <w:r w:rsidR="00165627" w:rsidRPr="006B17DE">
        <w:rPr>
          <w:rFonts w:ascii="Times New Roman" w:hAnsi="Times New Roman" w:cs="Times New Roman"/>
          <w:sz w:val="28"/>
          <w:szCs w:val="28"/>
          <w:lang w:val="uk-UA"/>
        </w:rPr>
        <w:t xml:space="preserve">з використанням гелю </w:t>
      </w:r>
      <w:r w:rsidR="007277BA">
        <w:rPr>
          <w:rFonts w:ascii="Times New Roman" w:hAnsi="Times New Roman" w:cs="Times New Roman"/>
          <w:sz w:val="28"/>
          <w:szCs w:val="28"/>
          <w:lang w:val="uk-UA"/>
        </w:rPr>
        <w:t xml:space="preserve">або </w:t>
      </w:r>
      <w:proofErr w:type="spellStart"/>
      <w:r w:rsidR="007277BA">
        <w:rPr>
          <w:rFonts w:ascii="Times New Roman" w:hAnsi="Times New Roman" w:cs="Times New Roman"/>
          <w:sz w:val="28"/>
          <w:szCs w:val="28"/>
          <w:lang w:val="uk-UA"/>
        </w:rPr>
        <w:t>ополіскувачу</w:t>
      </w:r>
      <w:proofErr w:type="spellEnd"/>
      <w:r w:rsidR="007277BA">
        <w:rPr>
          <w:rFonts w:ascii="Times New Roman" w:hAnsi="Times New Roman" w:cs="Times New Roman"/>
          <w:sz w:val="28"/>
          <w:szCs w:val="28"/>
          <w:lang w:val="uk-UA"/>
        </w:rPr>
        <w:t xml:space="preserve"> з маслом чайного</w:t>
      </w:r>
      <w:r w:rsidR="00165627" w:rsidRPr="006B17DE">
        <w:rPr>
          <w:rFonts w:ascii="Times New Roman" w:hAnsi="Times New Roman" w:cs="Times New Roman"/>
          <w:sz w:val="28"/>
          <w:szCs w:val="28"/>
          <w:lang w:val="uk-UA"/>
        </w:rPr>
        <w:t xml:space="preserve"> дерев</w:t>
      </w:r>
      <w:r w:rsidR="00A26ACE" w:rsidRPr="006B17DE">
        <w:rPr>
          <w:rFonts w:ascii="Times New Roman" w:hAnsi="Times New Roman" w:cs="Times New Roman"/>
          <w:sz w:val="28"/>
          <w:szCs w:val="28"/>
          <w:lang w:val="uk-UA"/>
        </w:rPr>
        <w:t>а</w:t>
      </w:r>
      <w:r w:rsidR="00165627" w:rsidRPr="006B17DE">
        <w:rPr>
          <w:rFonts w:ascii="Times New Roman" w:hAnsi="Times New Roman" w:cs="Times New Roman"/>
          <w:sz w:val="28"/>
          <w:szCs w:val="28"/>
          <w:lang w:val="uk-UA"/>
        </w:rPr>
        <w:t xml:space="preserve"> (</w:t>
      </w:r>
      <w:proofErr w:type="spellStart"/>
      <w:r w:rsidR="00165627" w:rsidRPr="006B17DE">
        <w:rPr>
          <w:rFonts w:ascii="Times New Roman" w:hAnsi="Times New Roman" w:cs="Times New Roman"/>
          <w:sz w:val="28"/>
          <w:szCs w:val="28"/>
          <w:lang w:val="uk-UA"/>
        </w:rPr>
        <w:t>MelaleucaAlternifolia</w:t>
      </w:r>
      <w:proofErr w:type="spellEnd"/>
      <w:r w:rsidR="00165627" w:rsidRPr="006B17DE">
        <w:rPr>
          <w:rFonts w:ascii="Times New Roman" w:hAnsi="Times New Roman" w:cs="Times New Roman"/>
          <w:sz w:val="28"/>
          <w:szCs w:val="28"/>
          <w:lang w:val="uk-UA"/>
        </w:rPr>
        <w:t>), при позитивній динаміці рекомендували ті</w:t>
      </w:r>
      <w:r w:rsidR="007277BA">
        <w:rPr>
          <w:rFonts w:ascii="Times New Roman" w:hAnsi="Times New Roman" w:cs="Times New Roman"/>
          <w:sz w:val="28"/>
          <w:szCs w:val="28"/>
          <w:lang w:val="uk-UA"/>
        </w:rPr>
        <w:t>льки зубну пасту з маслом чайного</w:t>
      </w:r>
      <w:r w:rsidR="00165627" w:rsidRPr="006B17DE">
        <w:rPr>
          <w:rFonts w:ascii="Times New Roman" w:hAnsi="Times New Roman" w:cs="Times New Roman"/>
          <w:sz w:val="28"/>
          <w:szCs w:val="28"/>
          <w:lang w:val="uk-UA"/>
        </w:rPr>
        <w:t xml:space="preserve"> дерев</w:t>
      </w:r>
      <w:r w:rsidR="00A26ACE" w:rsidRPr="006B17DE">
        <w:rPr>
          <w:rFonts w:ascii="Times New Roman" w:hAnsi="Times New Roman" w:cs="Times New Roman"/>
          <w:sz w:val="28"/>
          <w:szCs w:val="28"/>
          <w:lang w:val="uk-UA"/>
        </w:rPr>
        <w:t>а</w:t>
      </w:r>
      <w:r w:rsidR="00496C57">
        <w:rPr>
          <w:rFonts w:ascii="Times New Roman" w:hAnsi="Times New Roman" w:cs="Times New Roman"/>
          <w:sz w:val="28"/>
          <w:szCs w:val="28"/>
          <w:lang w:val="uk-UA"/>
        </w:rPr>
        <w:t xml:space="preserve"> (</w:t>
      </w:r>
      <w:proofErr w:type="spellStart"/>
      <w:r w:rsidR="00496C57">
        <w:rPr>
          <w:rFonts w:ascii="Times New Roman" w:hAnsi="Times New Roman" w:cs="Times New Roman"/>
          <w:sz w:val="28"/>
          <w:szCs w:val="28"/>
          <w:lang w:val="uk-UA"/>
        </w:rPr>
        <w:t>MelaleucaAlternifolia</w:t>
      </w:r>
      <w:proofErr w:type="spellEnd"/>
      <w:r w:rsidR="00496C57">
        <w:rPr>
          <w:rFonts w:ascii="Times New Roman" w:hAnsi="Times New Roman" w:cs="Times New Roman"/>
          <w:sz w:val="28"/>
          <w:szCs w:val="28"/>
          <w:lang w:val="uk-UA"/>
        </w:rPr>
        <w:t xml:space="preserve">). </w:t>
      </w:r>
      <w:r w:rsidR="00165627" w:rsidRPr="006B17DE">
        <w:rPr>
          <w:rFonts w:ascii="Times New Roman" w:hAnsi="Times New Roman" w:cs="Times New Roman"/>
          <w:sz w:val="28"/>
          <w:szCs w:val="28"/>
          <w:lang w:val="uk-UA"/>
        </w:rPr>
        <w:t xml:space="preserve">В якості місцевого </w:t>
      </w:r>
      <w:proofErr w:type="spellStart"/>
      <w:r w:rsidR="00165627" w:rsidRPr="006B17DE">
        <w:rPr>
          <w:rFonts w:ascii="Times New Roman" w:hAnsi="Times New Roman" w:cs="Times New Roman"/>
          <w:sz w:val="28"/>
          <w:szCs w:val="28"/>
          <w:lang w:val="uk-UA"/>
        </w:rPr>
        <w:t>пробіотика</w:t>
      </w:r>
      <w:proofErr w:type="spellEnd"/>
      <w:r w:rsidR="00165627" w:rsidRPr="006B17DE">
        <w:rPr>
          <w:rFonts w:ascii="Times New Roman" w:hAnsi="Times New Roman" w:cs="Times New Roman"/>
          <w:sz w:val="28"/>
          <w:szCs w:val="28"/>
          <w:lang w:val="uk-UA"/>
        </w:rPr>
        <w:t xml:space="preserve"> використовували препарат, до складу якого входять штами </w:t>
      </w:r>
      <w:proofErr w:type="spellStart"/>
      <w:r w:rsidR="00165627" w:rsidRPr="006B17DE">
        <w:rPr>
          <w:rFonts w:ascii="Times New Roman" w:hAnsi="Times New Roman" w:cs="Times New Roman"/>
          <w:sz w:val="28"/>
          <w:szCs w:val="28"/>
          <w:lang w:val="uk-UA"/>
        </w:rPr>
        <w:t>LactobacillusReuteri</w:t>
      </w:r>
      <w:proofErr w:type="spellEnd"/>
      <w:r w:rsidR="00165627" w:rsidRPr="006B17DE">
        <w:rPr>
          <w:rFonts w:ascii="Times New Roman" w:hAnsi="Times New Roman" w:cs="Times New Roman"/>
          <w:sz w:val="28"/>
          <w:szCs w:val="28"/>
          <w:lang w:val="uk-UA"/>
        </w:rPr>
        <w:t xml:space="preserve"> DSM 17938 и </w:t>
      </w:r>
      <w:proofErr w:type="spellStart"/>
      <w:r w:rsidR="00165627" w:rsidRPr="006B17DE">
        <w:rPr>
          <w:rFonts w:ascii="Times New Roman" w:hAnsi="Times New Roman" w:cs="Times New Roman"/>
          <w:sz w:val="28"/>
          <w:szCs w:val="28"/>
          <w:lang w:val="uk-UA"/>
        </w:rPr>
        <w:t>LactobacillusReuteri</w:t>
      </w:r>
      <w:proofErr w:type="spellEnd"/>
      <w:r w:rsidR="00165627" w:rsidRPr="006B17DE">
        <w:rPr>
          <w:rFonts w:ascii="Times New Roman" w:hAnsi="Times New Roman" w:cs="Times New Roman"/>
          <w:sz w:val="28"/>
          <w:szCs w:val="28"/>
          <w:lang w:val="uk-UA"/>
        </w:rPr>
        <w:t xml:space="preserve"> АТСС РТА 5289. Призначення пробіотичного препарату проводили за </w:t>
      </w:r>
      <w:r w:rsidR="00A26ACE" w:rsidRPr="006B17DE">
        <w:rPr>
          <w:rFonts w:ascii="Times New Roman" w:hAnsi="Times New Roman" w:cs="Times New Roman"/>
          <w:sz w:val="28"/>
          <w:szCs w:val="28"/>
          <w:lang w:val="uk-UA"/>
        </w:rPr>
        <w:t xml:space="preserve">наступною </w:t>
      </w:r>
      <w:r w:rsidR="00165627" w:rsidRPr="006B17DE">
        <w:rPr>
          <w:rFonts w:ascii="Times New Roman" w:hAnsi="Times New Roman" w:cs="Times New Roman"/>
          <w:sz w:val="28"/>
          <w:szCs w:val="28"/>
          <w:lang w:val="uk-UA"/>
        </w:rPr>
        <w:t>схемою: розсмоктування у порожнині рота по 1 пастилці 1 раз на день, ввечері після чищення зубів, курс складав 20 днів двічі на рік, обов’язковою умовою є заборона прийому їжі п</w:t>
      </w:r>
      <w:r w:rsidR="00496C57">
        <w:rPr>
          <w:rFonts w:ascii="Times New Roman" w:hAnsi="Times New Roman" w:cs="Times New Roman"/>
          <w:sz w:val="28"/>
          <w:szCs w:val="28"/>
          <w:lang w:val="uk-UA"/>
        </w:rPr>
        <w:t xml:space="preserve">ісля розсмоктування препарату. </w:t>
      </w:r>
      <w:r w:rsidR="00165627" w:rsidRPr="006B17DE">
        <w:rPr>
          <w:rFonts w:ascii="Times New Roman" w:hAnsi="Times New Roman" w:cs="Times New Roman"/>
          <w:sz w:val="28"/>
          <w:szCs w:val="28"/>
          <w:lang w:val="uk-UA"/>
        </w:rPr>
        <w:t>ЛПК проводили тричі: післ</w:t>
      </w:r>
      <w:r w:rsidR="00496C57">
        <w:rPr>
          <w:rFonts w:ascii="Times New Roman" w:hAnsi="Times New Roman" w:cs="Times New Roman"/>
          <w:sz w:val="28"/>
          <w:szCs w:val="28"/>
          <w:lang w:val="uk-UA"/>
        </w:rPr>
        <w:t xml:space="preserve">я первинного обстеження, через </w:t>
      </w:r>
      <w:r w:rsidR="00165627" w:rsidRPr="006B17DE">
        <w:rPr>
          <w:rFonts w:ascii="Times New Roman" w:hAnsi="Times New Roman" w:cs="Times New Roman"/>
          <w:sz w:val="28"/>
          <w:szCs w:val="28"/>
          <w:lang w:val="uk-UA"/>
        </w:rPr>
        <w:t xml:space="preserve">6 місяців, та 12 місяців. </w:t>
      </w:r>
    </w:p>
    <w:p w:rsidR="008425D1" w:rsidRDefault="00165627" w:rsidP="00A14772">
      <w:pPr>
        <w:spacing w:line="360" w:lineRule="auto"/>
        <w:ind w:firstLine="709"/>
        <w:contextualSpacing/>
        <w:jc w:val="both"/>
        <w:rPr>
          <w:rFonts w:ascii="Times New Roman" w:eastAsia="Calibri" w:hAnsi="Times New Roman" w:cs="Times New Roman"/>
          <w:sz w:val="28"/>
          <w:szCs w:val="28"/>
          <w:lang w:val="uk-UA"/>
        </w:rPr>
      </w:pPr>
      <w:r w:rsidRPr="006B17DE">
        <w:rPr>
          <w:rFonts w:ascii="Times New Roman" w:eastAsia="Calibri" w:hAnsi="Times New Roman" w:cs="Times New Roman"/>
          <w:sz w:val="28"/>
          <w:szCs w:val="28"/>
          <w:lang w:val="uk-UA"/>
        </w:rPr>
        <w:t>Результати клінічного обстеження дітей</w:t>
      </w:r>
      <w:r w:rsidR="00EE1031" w:rsidRPr="006B17DE">
        <w:rPr>
          <w:rFonts w:ascii="Times New Roman" w:eastAsia="Calibri" w:hAnsi="Times New Roman" w:cs="Times New Roman"/>
          <w:sz w:val="28"/>
          <w:szCs w:val="28"/>
          <w:lang w:val="uk-UA"/>
        </w:rPr>
        <w:t xml:space="preserve"> КГ, ІІ КЛГ та ІІ ОЛГ після триразового застосування ЛПК наведені у </w:t>
      </w:r>
      <w:r w:rsidR="00EE1031" w:rsidRPr="004C4271">
        <w:rPr>
          <w:rFonts w:ascii="Times New Roman" w:eastAsia="Calibri" w:hAnsi="Times New Roman" w:cs="Times New Roman"/>
          <w:b/>
          <w:sz w:val="28"/>
          <w:szCs w:val="28"/>
          <w:lang w:val="uk-UA"/>
        </w:rPr>
        <w:t>табл. 3.</w:t>
      </w:r>
      <w:r w:rsidR="004C4271">
        <w:rPr>
          <w:rFonts w:ascii="Times New Roman" w:eastAsia="Calibri" w:hAnsi="Times New Roman" w:cs="Times New Roman"/>
          <w:sz w:val="28"/>
          <w:szCs w:val="28"/>
          <w:lang w:val="uk-UA"/>
        </w:rPr>
        <w:t xml:space="preserve">Інтенсивність карієсу </w:t>
      </w:r>
      <w:r w:rsidR="004D077E" w:rsidRPr="006B17DE">
        <w:rPr>
          <w:rFonts w:ascii="Times New Roman" w:eastAsia="Calibri" w:hAnsi="Times New Roman" w:cs="Times New Roman"/>
          <w:sz w:val="28"/>
          <w:szCs w:val="28"/>
          <w:lang w:val="uk-UA"/>
        </w:rPr>
        <w:t xml:space="preserve">(КПУ) в дітей ІІ КЛГ підвищилась з </w:t>
      </w:r>
      <w:r w:rsidR="004D077E" w:rsidRPr="006B17DE">
        <w:rPr>
          <w:rFonts w:ascii="Times New Roman" w:eastAsia="Times New Roman" w:hAnsi="Times New Roman" w:cs="Times New Roman"/>
          <w:color w:val="000000"/>
          <w:sz w:val="28"/>
          <w:szCs w:val="28"/>
          <w:lang w:val="uk-UA" w:eastAsia="ru-RU"/>
        </w:rPr>
        <w:t xml:space="preserve">2,28±0,27 </w:t>
      </w:r>
      <w:r w:rsidR="004D077E" w:rsidRPr="006B17DE">
        <w:rPr>
          <w:rFonts w:ascii="Times New Roman" w:eastAsia="Times New Roman" w:hAnsi="Times New Roman" w:cs="Times New Roman"/>
          <w:sz w:val="28"/>
          <w:szCs w:val="28"/>
          <w:lang w:val="uk-UA" w:eastAsia="ru-RU"/>
        </w:rPr>
        <w:t xml:space="preserve">на початку дослідження до </w:t>
      </w:r>
      <w:r w:rsidR="004D077E" w:rsidRPr="006B17DE">
        <w:rPr>
          <w:rFonts w:ascii="Times New Roman" w:eastAsia="Times New Roman" w:hAnsi="Times New Roman" w:cs="Times New Roman"/>
          <w:color w:val="000000"/>
          <w:sz w:val="28"/>
          <w:szCs w:val="28"/>
          <w:lang w:val="uk-UA" w:eastAsia="ru-RU"/>
        </w:rPr>
        <w:t>3,45</w:t>
      </w:r>
      <w:r w:rsidR="00A81141">
        <w:rPr>
          <w:rFonts w:ascii="Times New Roman" w:eastAsia="Times New Roman" w:hAnsi="Times New Roman" w:cs="Times New Roman"/>
          <w:color w:val="000000"/>
          <w:sz w:val="28"/>
          <w:szCs w:val="28"/>
          <w:lang w:val="uk-UA" w:eastAsia="ru-RU"/>
        </w:rPr>
        <w:t xml:space="preserve">±0,40 </w:t>
      </w:r>
      <w:r w:rsidR="004D077E" w:rsidRPr="006B17DE">
        <w:rPr>
          <w:rFonts w:ascii="Times New Roman" w:eastAsia="Times New Roman" w:hAnsi="Times New Roman" w:cs="Times New Roman"/>
          <w:sz w:val="28"/>
          <w:szCs w:val="28"/>
          <w:lang w:val="uk-UA" w:eastAsia="ru-RU"/>
        </w:rPr>
        <w:t>наприкінці,</w:t>
      </w:r>
      <w:r w:rsidR="004D077E" w:rsidRPr="006B17DE">
        <w:rPr>
          <w:rFonts w:ascii="Times New Roman" w:eastAsia="Calibri" w:hAnsi="Times New Roman" w:cs="Times New Roman"/>
          <w:sz w:val="28"/>
          <w:szCs w:val="28"/>
          <w:lang w:val="uk-UA"/>
        </w:rPr>
        <w:t xml:space="preserve"> відповідно у дітей в ІІ ОЛГ </w:t>
      </w:r>
      <w:r w:rsidR="004D077E" w:rsidRPr="006B17DE">
        <w:rPr>
          <w:rFonts w:ascii="Times New Roman" w:eastAsia="Times New Roman" w:hAnsi="Times New Roman" w:cs="Times New Roman"/>
          <w:color w:val="000000"/>
          <w:sz w:val="28"/>
          <w:szCs w:val="28"/>
          <w:lang w:val="uk-UA" w:eastAsia="ru-RU"/>
        </w:rPr>
        <w:t xml:space="preserve">з 2,08±0,24 до </w:t>
      </w:r>
      <w:r w:rsidR="004D077E" w:rsidRPr="006B17DE">
        <w:rPr>
          <w:rFonts w:ascii="Times New Roman" w:eastAsia="Times New Roman" w:hAnsi="Times New Roman" w:cs="Times New Roman"/>
          <w:sz w:val="28"/>
          <w:szCs w:val="28"/>
          <w:lang w:val="uk-UA" w:eastAsia="ru-RU"/>
        </w:rPr>
        <w:t xml:space="preserve">2,12±0,28. </w:t>
      </w:r>
      <w:r w:rsidR="00CE4B94" w:rsidRPr="006B17DE">
        <w:rPr>
          <w:rFonts w:ascii="Times New Roman" w:eastAsia="Calibri" w:hAnsi="Times New Roman" w:cs="Times New Roman"/>
          <w:sz w:val="28"/>
          <w:szCs w:val="28"/>
          <w:lang w:val="uk-UA"/>
        </w:rPr>
        <w:t>Інтенсивність</w:t>
      </w:r>
      <w:r w:rsidR="001B3A42" w:rsidRPr="006B17DE">
        <w:rPr>
          <w:rFonts w:ascii="Times New Roman" w:eastAsia="Calibri" w:hAnsi="Times New Roman" w:cs="Times New Roman"/>
          <w:sz w:val="28"/>
          <w:szCs w:val="28"/>
          <w:lang w:val="uk-UA"/>
        </w:rPr>
        <w:t xml:space="preserve"> ураження</w:t>
      </w:r>
      <w:r w:rsidR="00EE1031" w:rsidRPr="006B17DE">
        <w:rPr>
          <w:rFonts w:ascii="Times New Roman" w:eastAsia="Calibri" w:hAnsi="Times New Roman" w:cs="Times New Roman"/>
          <w:sz w:val="28"/>
          <w:szCs w:val="28"/>
          <w:lang w:val="uk-UA"/>
        </w:rPr>
        <w:t xml:space="preserve">перших постійних молярів </w:t>
      </w:r>
      <w:r w:rsidR="00CE4B94" w:rsidRPr="006B17DE">
        <w:rPr>
          <w:rFonts w:ascii="Times New Roman" w:eastAsia="Calibri" w:hAnsi="Times New Roman" w:cs="Times New Roman"/>
          <w:sz w:val="28"/>
          <w:szCs w:val="28"/>
          <w:lang w:val="uk-UA"/>
        </w:rPr>
        <w:t>також мала</w:t>
      </w:r>
      <w:r w:rsidR="00EE1031" w:rsidRPr="006B17DE">
        <w:rPr>
          <w:rFonts w:ascii="Times New Roman" w:eastAsia="Calibri" w:hAnsi="Times New Roman" w:cs="Times New Roman"/>
          <w:sz w:val="28"/>
          <w:szCs w:val="28"/>
          <w:lang w:val="uk-UA"/>
        </w:rPr>
        <w:t xml:space="preserve"> тенденцію до зростання,</w:t>
      </w:r>
      <w:r w:rsidR="007E1A42" w:rsidRPr="006B17DE">
        <w:rPr>
          <w:rFonts w:ascii="Times New Roman" w:eastAsia="Calibri" w:hAnsi="Times New Roman" w:cs="Times New Roman"/>
          <w:sz w:val="28"/>
          <w:szCs w:val="28"/>
          <w:lang w:val="uk-UA"/>
        </w:rPr>
        <w:t xml:space="preserve"> але різниця була не достовірною</w:t>
      </w:r>
      <w:r w:rsidR="00EE1031" w:rsidRPr="006B17DE">
        <w:rPr>
          <w:rFonts w:ascii="Times New Roman" w:eastAsia="Calibri" w:hAnsi="Times New Roman" w:cs="Times New Roman"/>
          <w:sz w:val="28"/>
          <w:szCs w:val="28"/>
          <w:lang w:val="uk-UA"/>
        </w:rPr>
        <w:t>(</w:t>
      </w:r>
      <w:r w:rsidR="00EE1031" w:rsidRPr="006B17DE">
        <w:rPr>
          <w:rFonts w:ascii="Times New Roman" w:eastAsia="Times New Roman" w:hAnsi="Times New Roman" w:cs="Times New Roman"/>
          <w:color w:val="000000"/>
          <w:sz w:val="28"/>
          <w:szCs w:val="28"/>
          <w:lang w:val="uk-UA" w:eastAsia="ru-RU"/>
        </w:rPr>
        <w:t>&gt;0,05)</w:t>
      </w:r>
      <w:r w:rsidR="00EE1031" w:rsidRPr="006B17DE">
        <w:rPr>
          <w:rFonts w:ascii="Times New Roman" w:eastAsia="Calibri" w:hAnsi="Times New Roman" w:cs="Times New Roman"/>
          <w:sz w:val="28"/>
          <w:szCs w:val="28"/>
          <w:lang w:val="uk-UA"/>
        </w:rPr>
        <w:t xml:space="preserve">. </w:t>
      </w:r>
      <w:r w:rsidR="004A4BDB" w:rsidRPr="006B17DE">
        <w:rPr>
          <w:rFonts w:ascii="Times New Roman" w:eastAsia="Calibri" w:hAnsi="Times New Roman" w:cs="Times New Roman"/>
          <w:sz w:val="28"/>
          <w:szCs w:val="28"/>
          <w:lang w:val="uk-UA"/>
        </w:rPr>
        <w:t xml:space="preserve">Приріст </w:t>
      </w:r>
      <w:r w:rsidR="000B5DC4">
        <w:rPr>
          <w:rFonts w:ascii="Times New Roman" w:eastAsia="Calibri" w:hAnsi="Times New Roman" w:cs="Times New Roman"/>
          <w:sz w:val="28"/>
          <w:szCs w:val="28"/>
          <w:lang w:val="uk-UA"/>
        </w:rPr>
        <w:t xml:space="preserve">карієсу </w:t>
      </w:r>
      <w:r w:rsidR="00D403D1" w:rsidRPr="006B17DE">
        <w:rPr>
          <w:rFonts w:ascii="Times New Roman" w:eastAsia="Calibri" w:hAnsi="Times New Roman" w:cs="Times New Roman"/>
          <w:sz w:val="28"/>
          <w:szCs w:val="28"/>
          <w:lang w:val="uk-UA"/>
        </w:rPr>
        <w:t xml:space="preserve">в </w:t>
      </w:r>
      <w:r w:rsidR="000B5DC4">
        <w:rPr>
          <w:rFonts w:ascii="Times New Roman" w:eastAsia="Calibri" w:hAnsi="Times New Roman" w:cs="Times New Roman"/>
          <w:sz w:val="28"/>
          <w:szCs w:val="28"/>
          <w:lang w:val="uk-UA"/>
        </w:rPr>
        <w:t xml:space="preserve">ІІ КЛГ склав - 1,17, на відміну від </w:t>
      </w:r>
      <w:r w:rsidR="003C7C9D" w:rsidRPr="006B17DE">
        <w:rPr>
          <w:rFonts w:ascii="Times New Roman" w:eastAsia="Calibri" w:hAnsi="Times New Roman" w:cs="Times New Roman"/>
          <w:sz w:val="28"/>
          <w:szCs w:val="28"/>
          <w:lang w:val="uk-UA"/>
        </w:rPr>
        <w:t>ІІ ОЛГ де приріст карієсу становив лише – 0,04, при редукції 96,58%</w:t>
      </w:r>
      <w:r w:rsidR="004A4BDB" w:rsidRPr="006B17DE">
        <w:rPr>
          <w:rFonts w:ascii="Times New Roman" w:eastAsia="Calibri" w:hAnsi="Times New Roman" w:cs="Times New Roman"/>
          <w:sz w:val="28"/>
          <w:szCs w:val="28"/>
          <w:lang w:val="uk-UA"/>
        </w:rPr>
        <w:t xml:space="preserve">. </w:t>
      </w:r>
      <w:r w:rsidR="0099261D" w:rsidRPr="006B17DE">
        <w:rPr>
          <w:rFonts w:ascii="Times New Roman" w:eastAsia="Calibri" w:hAnsi="Times New Roman" w:cs="Times New Roman"/>
          <w:sz w:val="28"/>
          <w:szCs w:val="28"/>
          <w:lang w:val="uk-UA"/>
        </w:rPr>
        <w:t>Редукція карієсу в ІІ ОЛГ по відношенню до КГ (приріст становить 0,46) ми визначили на рівні 91,3%.</w:t>
      </w:r>
    </w:p>
    <w:p w:rsidR="000B5DC4" w:rsidRPr="006B17DE" w:rsidRDefault="000B5DC4" w:rsidP="000B5DC4">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6B17DE">
        <w:rPr>
          <w:rFonts w:ascii="Times New Roman" w:eastAsia="Calibri" w:hAnsi="Times New Roman" w:cs="Times New Roman"/>
          <w:sz w:val="28"/>
          <w:szCs w:val="28"/>
          <w:lang w:val="uk-UA"/>
        </w:rPr>
        <w:t xml:space="preserve">Оцінка стану тканин пародонту показала, що в КГ, дітям якої проводили </w:t>
      </w:r>
      <w:r w:rsidRPr="006B17DE">
        <w:rPr>
          <w:rFonts w:ascii="Times New Roman" w:hAnsi="Times New Roman" w:cs="Times New Roman"/>
          <w:sz w:val="28"/>
          <w:szCs w:val="28"/>
          <w:lang w:val="uk-UA"/>
        </w:rPr>
        <w:t>тільки гігієну порожнини рота та надавали рекомендації щодо харчового та питного режиму,</w:t>
      </w:r>
      <w:r w:rsidRPr="006B17DE">
        <w:rPr>
          <w:rFonts w:ascii="Times New Roman" w:eastAsia="Calibri" w:hAnsi="Times New Roman" w:cs="Times New Roman"/>
          <w:sz w:val="28"/>
          <w:szCs w:val="28"/>
          <w:lang w:val="uk-UA"/>
        </w:rPr>
        <w:t xml:space="preserve"> у двох дітей (8,33%) ми визначили клінічні ознаки хронічного катарального гінгівіту </w:t>
      </w:r>
      <w:r w:rsidR="00E27537">
        <w:rPr>
          <w:rFonts w:ascii="Times New Roman" w:eastAsia="Calibri" w:hAnsi="Times New Roman" w:cs="Times New Roman"/>
          <w:sz w:val="28"/>
          <w:szCs w:val="28"/>
          <w:lang w:val="uk-UA"/>
        </w:rPr>
        <w:t xml:space="preserve">легкого ступеню важкості </w:t>
      </w:r>
      <w:r w:rsidRPr="006B17DE">
        <w:rPr>
          <w:rFonts w:ascii="Times New Roman" w:eastAsia="Calibri" w:hAnsi="Times New Roman" w:cs="Times New Roman"/>
          <w:sz w:val="28"/>
          <w:szCs w:val="28"/>
          <w:lang w:val="uk-UA"/>
        </w:rPr>
        <w:t>при РМА -</w:t>
      </w:r>
      <w:r w:rsidRPr="006B17DE">
        <w:rPr>
          <w:rFonts w:ascii="Times New Roman" w:eastAsia="Times New Roman" w:hAnsi="Times New Roman" w:cs="Times New Roman"/>
          <w:color w:val="000000"/>
          <w:sz w:val="28"/>
          <w:szCs w:val="28"/>
          <w:lang w:val="uk-UA" w:eastAsia="ru-RU"/>
        </w:rPr>
        <w:t xml:space="preserve">7,2%, але взагалі по групі, показники гігієнічних індексів були кращими ніж до проведення дослідження, за індексом </w:t>
      </w:r>
      <w:r w:rsidRPr="006B17DE">
        <w:rPr>
          <w:rFonts w:ascii="Times New Roman" w:eastAsia="Times New Roman" w:hAnsi="Times New Roman" w:cs="Times New Roman"/>
          <w:bCs/>
          <w:color w:val="000000"/>
          <w:sz w:val="28"/>
          <w:szCs w:val="28"/>
          <w:lang w:val="uk-UA" w:eastAsia="ru-RU"/>
        </w:rPr>
        <w:t>G-W ці відмінності достовірні</w:t>
      </w:r>
      <w:r w:rsidRPr="006B17DE">
        <w:rPr>
          <w:rFonts w:ascii="Times New Roman" w:eastAsia="Times New Roman" w:hAnsi="Times New Roman" w:cs="Times New Roman"/>
          <w:sz w:val="28"/>
          <w:szCs w:val="28"/>
          <w:lang w:val="uk-UA" w:eastAsia="ru-RU"/>
        </w:rPr>
        <w:t>(р&lt;0,05).</w:t>
      </w:r>
      <w:r w:rsidRPr="006B17DE">
        <w:rPr>
          <w:rFonts w:ascii="Times New Roman" w:eastAsia="Times New Roman" w:hAnsi="Times New Roman" w:cs="Times New Roman"/>
          <w:color w:val="000000"/>
          <w:sz w:val="28"/>
          <w:szCs w:val="28"/>
          <w:lang w:val="uk-UA" w:eastAsia="ru-RU"/>
        </w:rPr>
        <w:t>В групі ІІ КЛГ серед дітей, в яких ми виявили Х</w:t>
      </w:r>
      <w:r w:rsidR="00E27537">
        <w:rPr>
          <w:rFonts w:ascii="Times New Roman" w:eastAsia="Times New Roman" w:hAnsi="Times New Roman" w:cs="Times New Roman"/>
          <w:color w:val="000000"/>
          <w:sz w:val="28"/>
          <w:szCs w:val="28"/>
          <w:lang w:val="uk-UA" w:eastAsia="ru-RU"/>
        </w:rPr>
        <w:t xml:space="preserve">КГ </w:t>
      </w:r>
      <w:r w:rsidRPr="006B17DE">
        <w:rPr>
          <w:rFonts w:ascii="Times New Roman" w:eastAsia="Times New Roman" w:hAnsi="Times New Roman" w:cs="Times New Roman"/>
          <w:color w:val="000000"/>
          <w:sz w:val="28"/>
          <w:szCs w:val="28"/>
          <w:lang w:val="uk-UA" w:eastAsia="ru-RU"/>
        </w:rPr>
        <w:t xml:space="preserve">на </w:t>
      </w:r>
      <w:r w:rsidRPr="006B17DE">
        <w:rPr>
          <w:rFonts w:ascii="Times New Roman" w:eastAsia="Times New Roman" w:hAnsi="Times New Roman" w:cs="Times New Roman"/>
          <w:color w:val="000000"/>
          <w:sz w:val="28"/>
          <w:szCs w:val="28"/>
          <w:lang w:val="uk-UA" w:eastAsia="ru-RU"/>
        </w:rPr>
        <w:lastRenderedPageBreak/>
        <w:t>початок дослідження, у трьох дітей встановлено усунення клінічних проявів запального процесу, четверо дітей не мали суттєвих покращень клінічного перебігу, у одн</w:t>
      </w:r>
      <w:r w:rsidR="00E27537">
        <w:rPr>
          <w:rFonts w:ascii="Times New Roman" w:eastAsia="Times New Roman" w:hAnsi="Times New Roman" w:cs="Times New Roman"/>
          <w:color w:val="000000"/>
          <w:sz w:val="28"/>
          <w:szCs w:val="28"/>
          <w:lang w:val="uk-UA" w:eastAsia="ru-RU"/>
        </w:rPr>
        <w:t xml:space="preserve">ої дитини </w:t>
      </w:r>
      <w:r w:rsidRPr="006B17DE">
        <w:rPr>
          <w:rFonts w:ascii="Times New Roman" w:eastAsia="Times New Roman" w:hAnsi="Times New Roman" w:cs="Times New Roman"/>
          <w:color w:val="000000"/>
          <w:sz w:val="28"/>
          <w:szCs w:val="28"/>
          <w:lang w:val="uk-UA" w:eastAsia="ru-RU"/>
        </w:rPr>
        <w:t>був вперше діагностований ХКГ. Більш виражений клінічний ефект, а саме усунення кровоточивості, набряклості в області запальних ясеневих сосочків ми спостерігали у дітей ІІ ОЛГ</w:t>
      </w:r>
      <w:r w:rsidR="00E27537">
        <w:rPr>
          <w:rFonts w:ascii="Times New Roman" w:eastAsia="Times New Roman" w:hAnsi="Times New Roman" w:cs="Times New Roman"/>
          <w:color w:val="000000"/>
          <w:sz w:val="28"/>
          <w:szCs w:val="28"/>
          <w:lang w:val="uk-UA" w:eastAsia="ru-RU"/>
        </w:rPr>
        <w:t xml:space="preserve">, де застосовували </w:t>
      </w:r>
      <w:r w:rsidRPr="006B17DE">
        <w:rPr>
          <w:rFonts w:ascii="Times New Roman" w:eastAsia="Times New Roman" w:hAnsi="Times New Roman" w:cs="Times New Roman"/>
          <w:color w:val="000000"/>
          <w:sz w:val="28"/>
          <w:szCs w:val="28"/>
          <w:lang w:val="uk-UA" w:eastAsia="ru-RU"/>
        </w:rPr>
        <w:t>запропонований ЛПК, що</w:t>
      </w:r>
      <w:r w:rsidR="00E27537">
        <w:rPr>
          <w:rFonts w:ascii="Times New Roman" w:eastAsia="Times New Roman" w:hAnsi="Times New Roman" w:cs="Times New Roman"/>
          <w:color w:val="000000"/>
          <w:sz w:val="28"/>
          <w:szCs w:val="28"/>
          <w:lang w:val="uk-UA" w:eastAsia="ru-RU"/>
        </w:rPr>
        <w:t xml:space="preserve"> дало змогу </w:t>
      </w:r>
      <w:r w:rsidRPr="006B17DE">
        <w:rPr>
          <w:rFonts w:ascii="Times New Roman" w:eastAsia="Times New Roman" w:hAnsi="Times New Roman" w:cs="Times New Roman"/>
          <w:color w:val="000000"/>
          <w:sz w:val="28"/>
          <w:szCs w:val="28"/>
          <w:lang w:val="uk-UA" w:eastAsia="ru-RU"/>
        </w:rPr>
        <w:t xml:space="preserve">у подальшому досягти довготривалої ремісії запального процесу. За даними </w:t>
      </w:r>
      <w:r w:rsidRPr="00E27537">
        <w:rPr>
          <w:rFonts w:ascii="Times New Roman" w:eastAsia="Times New Roman" w:hAnsi="Times New Roman" w:cs="Times New Roman"/>
          <w:b/>
          <w:color w:val="000000"/>
          <w:sz w:val="28"/>
          <w:szCs w:val="28"/>
          <w:lang w:val="uk-UA" w:eastAsia="ru-RU"/>
        </w:rPr>
        <w:t>табл. 3</w:t>
      </w:r>
      <w:r w:rsidRPr="006B17DE">
        <w:rPr>
          <w:rFonts w:ascii="Times New Roman" w:eastAsia="Times New Roman" w:hAnsi="Times New Roman" w:cs="Times New Roman"/>
          <w:color w:val="000000"/>
          <w:sz w:val="28"/>
          <w:szCs w:val="28"/>
          <w:lang w:val="uk-UA" w:eastAsia="ru-RU"/>
        </w:rPr>
        <w:t xml:space="preserve"> індексні показники клінічного стану тканин пародонту та гігієнічні індекси покращуються в обох групах, але у дітей, де ми використовували ЛПК,</w:t>
      </w:r>
      <w:r w:rsidR="00E0734D">
        <w:rPr>
          <w:rFonts w:ascii="Times New Roman" w:eastAsia="Times New Roman" w:hAnsi="Times New Roman" w:cs="Times New Roman"/>
          <w:color w:val="000000"/>
          <w:sz w:val="28"/>
          <w:szCs w:val="28"/>
          <w:lang w:val="uk-UA" w:eastAsia="ru-RU"/>
        </w:rPr>
        <w:t xml:space="preserve"> </w:t>
      </w:r>
      <w:r w:rsidRPr="006B17DE">
        <w:rPr>
          <w:rFonts w:ascii="Times New Roman" w:eastAsia="Times New Roman" w:hAnsi="Times New Roman" w:cs="Times New Roman"/>
          <w:color w:val="000000"/>
          <w:sz w:val="28"/>
          <w:szCs w:val="28"/>
          <w:lang w:val="uk-UA" w:eastAsia="ru-RU"/>
        </w:rPr>
        <w:t xml:space="preserve">направлений на основні </w:t>
      </w:r>
      <w:proofErr w:type="spellStart"/>
      <w:r w:rsidRPr="006B17DE">
        <w:rPr>
          <w:rFonts w:ascii="Times New Roman" w:eastAsia="Times New Roman" w:hAnsi="Times New Roman" w:cs="Times New Roman"/>
          <w:color w:val="000000"/>
          <w:sz w:val="28"/>
          <w:szCs w:val="28"/>
          <w:lang w:val="uk-UA" w:eastAsia="ru-RU"/>
        </w:rPr>
        <w:t>етіопатогенетичні</w:t>
      </w:r>
      <w:proofErr w:type="spellEnd"/>
      <w:r w:rsidRPr="006B17DE">
        <w:rPr>
          <w:rFonts w:ascii="Times New Roman" w:eastAsia="Times New Roman" w:hAnsi="Times New Roman" w:cs="Times New Roman"/>
          <w:color w:val="000000"/>
          <w:sz w:val="28"/>
          <w:szCs w:val="28"/>
          <w:lang w:val="uk-UA" w:eastAsia="ru-RU"/>
        </w:rPr>
        <w:t xml:space="preserve"> механізми розвитку карієсу та захворювань тканин пародонту,</w:t>
      </w:r>
      <w:r w:rsidR="00E0734D">
        <w:rPr>
          <w:rFonts w:ascii="Times New Roman" w:eastAsia="Times New Roman" w:hAnsi="Times New Roman" w:cs="Times New Roman"/>
          <w:color w:val="000000"/>
          <w:sz w:val="28"/>
          <w:szCs w:val="28"/>
          <w:lang w:val="uk-UA" w:eastAsia="ru-RU"/>
        </w:rPr>
        <w:t xml:space="preserve"> </w:t>
      </w:r>
      <w:r w:rsidRPr="006B17DE">
        <w:rPr>
          <w:rFonts w:ascii="Times New Roman" w:eastAsia="Times New Roman" w:hAnsi="Times New Roman" w:cs="Times New Roman"/>
          <w:color w:val="000000"/>
          <w:sz w:val="28"/>
          <w:szCs w:val="28"/>
          <w:lang w:val="uk-UA" w:eastAsia="ru-RU"/>
        </w:rPr>
        <w:t>позитивні результати більш виражені</w:t>
      </w:r>
      <w:r w:rsidR="00E0734D">
        <w:rPr>
          <w:rFonts w:ascii="Times New Roman" w:eastAsia="Times New Roman" w:hAnsi="Times New Roman" w:cs="Times New Roman"/>
          <w:color w:val="000000"/>
          <w:sz w:val="28"/>
          <w:szCs w:val="28"/>
          <w:lang w:val="uk-UA" w:eastAsia="ru-RU"/>
        </w:rPr>
        <w:t xml:space="preserve"> </w:t>
      </w:r>
      <w:r w:rsidRPr="006B17DE">
        <w:rPr>
          <w:rFonts w:ascii="Times New Roman" w:eastAsia="Times New Roman" w:hAnsi="Times New Roman" w:cs="Times New Roman"/>
          <w:sz w:val="28"/>
          <w:szCs w:val="28"/>
          <w:lang w:val="uk-UA" w:eastAsia="ru-RU"/>
        </w:rPr>
        <w:t>(р&lt;0,05).</w:t>
      </w:r>
    </w:p>
    <w:p w:rsidR="000B5DC4" w:rsidRPr="006B17DE" w:rsidRDefault="000B5DC4" w:rsidP="00A14772">
      <w:pPr>
        <w:spacing w:line="360" w:lineRule="auto"/>
        <w:ind w:firstLine="709"/>
        <w:contextualSpacing/>
        <w:jc w:val="both"/>
        <w:rPr>
          <w:rFonts w:ascii="Times New Roman" w:eastAsia="Calibri" w:hAnsi="Times New Roman" w:cs="Times New Roman"/>
          <w:sz w:val="28"/>
          <w:szCs w:val="28"/>
          <w:lang w:val="uk-UA"/>
        </w:rPr>
      </w:pPr>
    </w:p>
    <w:p w:rsidR="007E1A42" w:rsidRPr="006B17DE" w:rsidRDefault="008425D1" w:rsidP="00E27537">
      <w:pPr>
        <w:spacing w:line="360" w:lineRule="auto"/>
        <w:contextualSpacing/>
        <w:jc w:val="right"/>
        <w:rPr>
          <w:rFonts w:ascii="Times New Roman" w:eastAsia="Calibri" w:hAnsi="Times New Roman" w:cs="Times New Roman"/>
          <w:b/>
          <w:sz w:val="28"/>
          <w:szCs w:val="28"/>
          <w:lang w:val="uk-UA"/>
        </w:rPr>
      </w:pPr>
      <w:r w:rsidRPr="006B17DE">
        <w:rPr>
          <w:rFonts w:ascii="Times New Roman" w:eastAsia="Calibri" w:hAnsi="Times New Roman" w:cs="Times New Roman"/>
          <w:b/>
          <w:sz w:val="28"/>
          <w:szCs w:val="28"/>
          <w:lang w:val="uk-UA"/>
        </w:rPr>
        <w:t>Таблиця 3.</w:t>
      </w:r>
    </w:p>
    <w:p w:rsidR="004F42A2" w:rsidRPr="006B17DE" w:rsidRDefault="004F42A2" w:rsidP="00A14772">
      <w:pPr>
        <w:spacing w:line="360" w:lineRule="auto"/>
        <w:contextualSpacing/>
        <w:jc w:val="center"/>
        <w:rPr>
          <w:rFonts w:ascii="Times New Roman" w:eastAsia="Calibri" w:hAnsi="Times New Roman" w:cs="Times New Roman"/>
          <w:sz w:val="28"/>
          <w:szCs w:val="28"/>
          <w:lang w:val="uk-UA"/>
        </w:rPr>
      </w:pPr>
      <w:r w:rsidRPr="006B17DE">
        <w:rPr>
          <w:rStyle w:val="a9"/>
          <w:rFonts w:ascii="Times New Roman" w:hAnsi="Times New Roman" w:cs="Times New Roman"/>
          <w:color w:val="000000"/>
          <w:sz w:val="28"/>
          <w:szCs w:val="28"/>
          <w:lang w:val="uk-UA"/>
        </w:rPr>
        <w:t>Результати клінічного обстеження дітей ІІ групи після застосування лікувально-профілактичного комплексу</w:t>
      </w:r>
    </w:p>
    <w:tbl>
      <w:tblPr>
        <w:tblStyle w:val="aa"/>
        <w:tblW w:w="9464" w:type="dxa"/>
        <w:tblLayout w:type="fixed"/>
        <w:tblLook w:val="04A0"/>
      </w:tblPr>
      <w:tblGrid>
        <w:gridCol w:w="1559"/>
        <w:gridCol w:w="1384"/>
        <w:gridCol w:w="1276"/>
        <w:gridCol w:w="1418"/>
        <w:gridCol w:w="1275"/>
        <w:gridCol w:w="1276"/>
        <w:gridCol w:w="1276"/>
      </w:tblGrid>
      <w:tr w:rsidR="00BF3A49" w:rsidRPr="006B17DE" w:rsidTr="00A14F8F">
        <w:tc>
          <w:tcPr>
            <w:tcW w:w="1559" w:type="dxa"/>
            <w:vMerge w:val="restart"/>
            <w:vAlign w:val="center"/>
          </w:tcPr>
          <w:p w:rsidR="00BF3A49" w:rsidRPr="0097592F" w:rsidRDefault="00BF3A49" w:rsidP="00A14772">
            <w:pPr>
              <w:spacing w:line="360" w:lineRule="auto"/>
              <w:contextualSpacing/>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sz w:val="24"/>
                <w:szCs w:val="24"/>
                <w:lang w:val="uk-UA" w:eastAsia="ru-RU"/>
              </w:rPr>
              <w:t>Показники</w:t>
            </w:r>
          </w:p>
        </w:tc>
        <w:tc>
          <w:tcPr>
            <w:tcW w:w="7905" w:type="dxa"/>
            <w:gridSpan w:val="6"/>
            <w:vAlign w:val="center"/>
          </w:tcPr>
          <w:p w:rsidR="00BF3A49" w:rsidRPr="0097592F" w:rsidRDefault="00BF3A49" w:rsidP="00A14772">
            <w:pPr>
              <w:spacing w:line="360" w:lineRule="auto"/>
              <w:contextualSpacing/>
              <w:jc w:val="center"/>
              <w:rPr>
                <w:rFonts w:ascii="Times New Roman" w:eastAsia="Times New Roman" w:hAnsi="Times New Roman" w:cs="Times New Roman"/>
                <w:b/>
                <w:color w:val="000000"/>
                <w:sz w:val="24"/>
                <w:szCs w:val="24"/>
                <w:lang w:val="uk-UA" w:eastAsia="ru-RU"/>
              </w:rPr>
            </w:pPr>
            <w:r w:rsidRPr="0097592F">
              <w:rPr>
                <w:rFonts w:ascii="Times New Roman" w:eastAsia="Times New Roman" w:hAnsi="Times New Roman" w:cs="Times New Roman"/>
                <w:b/>
                <w:color w:val="000000"/>
                <w:sz w:val="24"/>
                <w:szCs w:val="24"/>
                <w:lang w:val="uk-UA" w:eastAsia="ru-RU"/>
              </w:rPr>
              <w:t>Групи</w:t>
            </w:r>
          </w:p>
        </w:tc>
      </w:tr>
      <w:tr w:rsidR="00BF3A49" w:rsidRPr="006B17DE" w:rsidTr="00A14F8F">
        <w:tc>
          <w:tcPr>
            <w:tcW w:w="1559" w:type="dxa"/>
            <w:vMerge/>
            <w:vAlign w:val="center"/>
          </w:tcPr>
          <w:p w:rsidR="00BF3A49" w:rsidRPr="0097592F" w:rsidRDefault="00BF3A49" w:rsidP="00A14772">
            <w:pPr>
              <w:spacing w:line="360" w:lineRule="auto"/>
              <w:contextualSpacing/>
              <w:rPr>
                <w:rFonts w:ascii="Times New Roman" w:eastAsia="Times New Roman" w:hAnsi="Times New Roman" w:cs="Times New Roman"/>
                <w:sz w:val="24"/>
                <w:szCs w:val="24"/>
                <w:lang w:val="uk-UA" w:eastAsia="ru-RU"/>
              </w:rPr>
            </w:pPr>
          </w:p>
        </w:tc>
        <w:tc>
          <w:tcPr>
            <w:tcW w:w="2660" w:type="dxa"/>
            <w:gridSpan w:val="2"/>
            <w:vAlign w:val="center"/>
          </w:tcPr>
          <w:p w:rsidR="00BF3A49" w:rsidRPr="0097592F" w:rsidRDefault="00BF3A4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b/>
                <w:bCs/>
                <w:sz w:val="24"/>
                <w:szCs w:val="24"/>
                <w:lang w:val="uk-UA" w:eastAsia="ru-RU"/>
              </w:rPr>
              <w:t>I (КГ)</w:t>
            </w:r>
            <w:r w:rsidRPr="0097592F">
              <w:rPr>
                <w:rFonts w:ascii="Times New Roman" w:eastAsia="Times New Roman" w:hAnsi="Times New Roman" w:cs="Times New Roman"/>
                <w:sz w:val="24"/>
                <w:szCs w:val="24"/>
                <w:lang w:val="uk-UA" w:eastAsia="ru-RU"/>
              </w:rPr>
              <w:t xml:space="preserve"> (n=24)</w:t>
            </w:r>
          </w:p>
        </w:tc>
        <w:tc>
          <w:tcPr>
            <w:tcW w:w="2693" w:type="dxa"/>
            <w:gridSpan w:val="2"/>
            <w:vAlign w:val="center"/>
          </w:tcPr>
          <w:p w:rsidR="00BF3A49" w:rsidRPr="0097592F" w:rsidRDefault="00BF3A4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b/>
                <w:bCs/>
                <w:sz w:val="24"/>
                <w:szCs w:val="24"/>
                <w:lang w:val="uk-UA" w:eastAsia="ru-RU"/>
              </w:rPr>
              <w:t>II (КЛГ)</w:t>
            </w:r>
            <w:r w:rsidRPr="0097592F">
              <w:rPr>
                <w:rFonts w:ascii="Times New Roman" w:eastAsia="Times New Roman" w:hAnsi="Times New Roman" w:cs="Times New Roman"/>
                <w:sz w:val="24"/>
                <w:szCs w:val="24"/>
                <w:lang w:val="uk-UA" w:eastAsia="ru-RU"/>
              </w:rPr>
              <w:t xml:space="preserve"> (n=29)</w:t>
            </w:r>
          </w:p>
        </w:tc>
        <w:tc>
          <w:tcPr>
            <w:tcW w:w="2552" w:type="dxa"/>
            <w:gridSpan w:val="2"/>
            <w:vAlign w:val="center"/>
          </w:tcPr>
          <w:p w:rsidR="00BF3A49" w:rsidRPr="0097592F" w:rsidRDefault="00BF3A49"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b/>
                <w:bCs/>
                <w:sz w:val="24"/>
                <w:szCs w:val="24"/>
                <w:lang w:val="uk-UA" w:eastAsia="ru-RU"/>
              </w:rPr>
              <w:t>II (ОЛГ)</w:t>
            </w:r>
            <w:r w:rsidRPr="0097592F">
              <w:rPr>
                <w:rFonts w:ascii="Times New Roman" w:eastAsia="Times New Roman" w:hAnsi="Times New Roman" w:cs="Times New Roman"/>
                <w:sz w:val="24"/>
                <w:szCs w:val="24"/>
                <w:lang w:val="uk-UA" w:eastAsia="ru-RU"/>
              </w:rPr>
              <w:t xml:space="preserve"> (n=34)</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sz w:val="24"/>
                <w:szCs w:val="24"/>
                <w:lang w:val="uk-UA" w:eastAsia="ru-RU"/>
              </w:rPr>
            </w:pPr>
            <w:proofErr w:type="spellStart"/>
            <w:r w:rsidRPr="0097592F">
              <w:rPr>
                <w:rFonts w:ascii="Times New Roman" w:eastAsia="Times New Roman" w:hAnsi="Times New Roman" w:cs="Times New Roman"/>
                <w:b/>
                <w:bCs/>
                <w:sz w:val="24"/>
                <w:szCs w:val="24"/>
                <w:lang w:val="uk-UA" w:eastAsia="ru-RU"/>
              </w:rPr>
              <w:t>кп±КПУ</w:t>
            </w:r>
            <w:proofErr w:type="spellEnd"/>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1,50±0,30</w:t>
            </w:r>
            <w:r w:rsidR="000113B0" w:rsidRPr="0097592F">
              <w:rPr>
                <w:rFonts w:ascii="Times New Roman" w:eastAsia="Times New Roman" w:hAnsi="Times New Roman" w:cs="Times New Roman"/>
                <w:sz w:val="24"/>
                <w:szCs w:val="24"/>
                <w:lang w:val="uk-UA" w:eastAsia="ru-RU"/>
              </w:rPr>
              <w:t>*</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3,55±0,41</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2,12±0,27</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b/>
                <w:bCs/>
                <w:sz w:val="24"/>
                <w:szCs w:val="24"/>
                <w:lang w:val="uk-UA" w:eastAsia="ru-RU"/>
              </w:rPr>
              <w:t>КПУ</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1,38±0,27</w:t>
            </w:r>
            <w:r w:rsidR="000113B0" w:rsidRPr="0097592F">
              <w:rPr>
                <w:rFonts w:ascii="Times New Roman" w:eastAsia="Times New Roman" w:hAnsi="Times New Roman" w:cs="Times New Roman"/>
                <w:sz w:val="24"/>
                <w:szCs w:val="24"/>
                <w:lang w:val="uk-UA" w:eastAsia="ru-RU"/>
              </w:rPr>
              <w:t>*</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3,45±0,40</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3C7C9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2,12±0,28</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b/>
                <w:bCs/>
                <w:sz w:val="24"/>
                <w:szCs w:val="24"/>
                <w:lang w:val="uk-UA" w:eastAsia="ru-RU"/>
              </w:rPr>
              <w:t>КПУ 6</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1,21±0,26</w:t>
            </w:r>
            <w:r w:rsidR="000113B0" w:rsidRPr="0097592F">
              <w:rPr>
                <w:rFonts w:ascii="Times New Roman" w:eastAsia="Times New Roman" w:hAnsi="Times New Roman" w:cs="Times New Roman"/>
                <w:sz w:val="24"/>
                <w:szCs w:val="24"/>
                <w:lang w:val="uk-UA" w:eastAsia="ru-RU"/>
              </w:rPr>
              <w:t>*</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2,59±0,26</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3C7C9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1,79±0,24</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b/>
                <w:bCs/>
                <w:sz w:val="24"/>
                <w:szCs w:val="24"/>
                <w:lang w:val="uk-UA" w:eastAsia="ru-RU"/>
              </w:rPr>
              <w:t>ТЕР</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sz w:val="24"/>
                <w:szCs w:val="24"/>
                <w:lang w:val="uk-UA" w:eastAsia="ru-RU"/>
              </w:rPr>
              <w:t>2,42±0,22</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color w:val="000000"/>
                <w:sz w:val="24"/>
                <w:szCs w:val="24"/>
                <w:lang w:val="uk-UA" w:eastAsia="ru-RU"/>
              </w:rPr>
              <w:t>3,62±0,22</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sz w:val="24"/>
                <w:szCs w:val="24"/>
                <w:lang w:val="uk-UA" w:eastAsia="ru-RU"/>
              </w:rPr>
              <w:t>2,68±0,18</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b/>
                <w:bCs/>
                <w:sz w:val="24"/>
                <w:szCs w:val="24"/>
                <w:lang w:val="uk-UA" w:eastAsia="ru-RU"/>
              </w:rPr>
            </w:pPr>
            <w:r w:rsidRPr="0097592F">
              <w:rPr>
                <w:rFonts w:ascii="Times New Roman" w:eastAsia="Times New Roman" w:hAnsi="Times New Roman" w:cs="Times New Roman"/>
                <w:b/>
                <w:bCs/>
                <w:color w:val="000000"/>
                <w:sz w:val="24"/>
                <w:szCs w:val="24"/>
                <w:lang w:val="uk-UA" w:eastAsia="ru-RU"/>
              </w:rPr>
              <w:t>G-W</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color w:val="000000"/>
                <w:sz w:val="24"/>
                <w:szCs w:val="24"/>
                <w:lang w:val="uk-UA" w:eastAsia="ru-RU"/>
              </w:rPr>
              <w:t>0,75±0,12</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0,92±0,06</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0,38±0,03</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b/>
                <w:bCs/>
                <w:sz w:val="24"/>
                <w:szCs w:val="24"/>
                <w:lang w:val="uk-UA" w:eastAsia="ru-RU"/>
              </w:rPr>
            </w:pPr>
            <w:r w:rsidRPr="0097592F">
              <w:rPr>
                <w:rFonts w:ascii="Times New Roman" w:hAnsi="Times New Roman" w:cs="Times New Roman"/>
                <w:b/>
                <w:bCs/>
                <w:color w:val="000000"/>
                <w:sz w:val="24"/>
                <w:szCs w:val="24"/>
                <w:lang w:val="uk-UA"/>
              </w:rPr>
              <w:t>О</w:t>
            </w:r>
            <w:r w:rsidRPr="0097592F">
              <w:rPr>
                <w:rFonts w:ascii="Times New Roman" w:hAnsi="Times New Roman" w:cs="Times New Roman"/>
                <w:b/>
                <w:bCs/>
                <w:color w:val="000000"/>
                <w:sz w:val="24"/>
                <w:szCs w:val="24"/>
                <w:lang w:val="uk-UA"/>
              </w:rPr>
              <w:sym w:font="Symbol" w:char="F0A2"/>
            </w:r>
            <w:proofErr w:type="spellStart"/>
            <w:r w:rsidRPr="0097592F">
              <w:rPr>
                <w:rFonts w:ascii="Times New Roman" w:hAnsi="Times New Roman" w:cs="Times New Roman"/>
                <w:b/>
                <w:bCs/>
                <w:color w:val="000000"/>
                <w:sz w:val="24"/>
                <w:szCs w:val="24"/>
                <w:lang w:val="uk-UA"/>
              </w:rPr>
              <w:t>Leary</w:t>
            </w:r>
            <w:proofErr w:type="spellEnd"/>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color w:val="000000"/>
                <w:sz w:val="24"/>
                <w:szCs w:val="24"/>
                <w:lang w:val="uk-UA" w:eastAsia="ru-RU"/>
              </w:rPr>
              <w:t>0,22±0,04</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0,23±0,03</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sz w:val="24"/>
                <w:szCs w:val="24"/>
                <w:lang w:val="uk-UA" w:eastAsia="ru-RU"/>
              </w:rPr>
              <w:t>0,13±0,01</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b/>
                <w:bCs/>
                <w:sz w:val="24"/>
                <w:szCs w:val="24"/>
                <w:lang w:val="uk-UA" w:eastAsia="ru-RU"/>
              </w:rPr>
            </w:pPr>
            <w:r w:rsidRPr="0097592F">
              <w:rPr>
                <w:rFonts w:ascii="Times New Roman" w:eastAsia="Times New Roman" w:hAnsi="Times New Roman" w:cs="Times New Roman"/>
                <w:b/>
                <w:bCs/>
                <w:color w:val="000000"/>
                <w:sz w:val="24"/>
                <w:szCs w:val="24"/>
                <w:lang w:val="uk-UA" w:eastAsia="ru-RU"/>
              </w:rPr>
              <w:t>PHP</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color w:val="000000"/>
                <w:sz w:val="24"/>
                <w:szCs w:val="24"/>
                <w:lang w:val="uk-UA" w:eastAsia="ru-RU"/>
              </w:rPr>
              <w:t>0,97±0,14</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1,03±0,08</w:t>
            </w:r>
            <w:r w:rsidR="000113B0" w:rsidRPr="0097592F">
              <w:rPr>
                <w:rFonts w:ascii="Times New Roman" w:eastAsia="Times New Roman" w:hAnsi="Times New Roman" w:cs="Times New Roman"/>
                <w:color w:val="000000"/>
                <w:sz w:val="24"/>
                <w:szCs w:val="24"/>
                <w:lang w:val="uk-UA" w:eastAsia="ru-RU"/>
              </w:rPr>
              <w:t>**</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sz w:val="24"/>
                <w:szCs w:val="24"/>
                <w:lang w:val="uk-UA" w:eastAsia="ru-RU"/>
              </w:rPr>
              <w:t>0,48±0,04</w:t>
            </w:r>
          </w:p>
        </w:tc>
      </w:tr>
      <w:tr w:rsidR="00D403D1" w:rsidRPr="006B17DE" w:rsidTr="00D403D1">
        <w:tc>
          <w:tcPr>
            <w:tcW w:w="1559" w:type="dxa"/>
            <w:vAlign w:val="bottom"/>
          </w:tcPr>
          <w:p w:rsidR="00D403D1" w:rsidRPr="0097592F" w:rsidRDefault="00D403D1" w:rsidP="00A14772">
            <w:pPr>
              <w:spacing w:line="360" w:lineRule="auto"/>
              <w:contextualSpacing/>
              <w:rPr>
                <w:rFonts w:ascii="Times New Roman" w:eastAsia="Times New Roman" w:hAnsi="Times New Roman" w:cs="Times New Roman"/>
                <w:b/>
                <w:bCs/>
                <w:sz w:val="24"/>
                <w:szCs w:val="24"/>
                <w:lang w:val="uk-UA" w:eastAsia="ru-RU"/>
              </w:rPr>
            </w:pPr>
            <w:r w:rsidRPr="0097592F">
              <w:rPr>
                <w:rFonts w:ascii="Times New Roman" w:eastAsia="Times New Roman" w:hAnsi="Times New Roman" w:cs="Times New Roman"/>
                <w:b/>
                <w:bCs/>
                <w:color w:val="000000"/>
                <w:sz w:val="24"/>
                <w:szCs w:val="24"/>
                <w:lang w:val="uk-UA" w:eastAsia="ru-RU"/>
              </w:rPr>
              <w:t>РМА, %</w:t>
            </w:r>
          </w:p>
        </w:tc>
        <w:tc>
          <w:tcPr>
            <w:tcW w:w="2660"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color w:val="000000"/>
                <w:sz w:val="24"/>
                <w:szCs w:val="24"/>
                <w:lang w:val="uk-UA" w:eastAsia="ru-RU"/>
              </w:rPr>
              <w:t>7,2%</w:t>
            </w:r>
          </w:p>
        </w:tc>
        <w:tc>
          <w:tcPr>
            <w:tcW w:w="2693"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11,6±0,34%</w:t>
            </w:r>
          </w:p>
        </w:tc>
        <w:tc>
          <w:tcPr>
            <w:tcW w:w="2552" w:type="dxa"/>
            <w:gridSpan w:val="2"/>
            <w:vAlign w:val="bottom"/>
          </w:tcPr>
          <w:p w:rsidR="00D403D1" w:rsidRPr="0097592F" w:rsidRDefault="00D403D1"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0%</w:t>
            </w:r>
          </w:p>
        </w:tc>
      </w:tr>
      <w:tr w:rsidR="00D403D1" w:rsidRPr="006B17DE" w:rsidTr="007277BA">
        <w:tc>
          <w:tcPr>
            <w:tcW w:w="1559" w:type="dxa"/>
          </w:tcPr>
          <w:p w:rsidR="00D403D1" w:rsidRPr="0097592F" w:rsidRDefault="00D403D1" w:rsidP="00A14772">
            <w:pPr>
              <w:spacing w:line="360" w:lineRule="auto"/>
              <w:contextualSpacing/>
              <w:rPr>
                <w:rFonts w:ascii="Times New Roman" w:eastAsia="Times New Roman" w:hAnsi="Times New Roman" w:cs="Times New Roman"/>
                <w:b/>
                <w:bCs/>
                <w:color w:val="000000"/>
                <w:sz w:val="24"/>
                <w:szCs w:val="24"/>
                <w:lang w:val="uk-UA" w:eastAsia="ru-RU"/>
              </w:rPr>
            </w:pPr>
            <w:r w:rsidRPr="0097592F">
              <w:rPr>
                <w:rFonts w:ascii="Times New Roman" w:eastAsia="Times New Roman" w:hAnsi="Times New Roman" w:cs="Times New Roman"/>
                <w:b/>
                <w:bCs/>
                <w:color w:val="000000"/>
                <w:sz w:val="24"/>
                <w:szCs w:val="24"/>
                <w:lang w:val="uk-UA" w:eastAsia="ru-RU"/>
              </w:rPr>
              <w:t>BPES, %</w:t>
            </w:r>
          </w:p>
        </w:tc>
        <w:tc>
          <w:tcPr>
            <w:tcW w:w="1384" w:type="dxa"/>
          </w:tcPr>
          <w:p w:rsidR="00D403D1" w:rsidRPr="0097592F" w:rsidRDefault="00D403D1" w:rsidP="006C6750">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Код 0-22</w:t>
            </w:r>
          </w:p>
          <w:p w:rsidR="00D403D1" w:rsidRPr="0097592F" w:rsidRDefault="00D403D1" w:rsidP="006C6750">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Код 1-2</w:t>
            </w:r>
          </w:p>
        </w:tc>
        <w:tc>
          <w:tcPr>
            <w:tcW w:w="1276" w:type="dxa"/>
          </w:tcPr>
          <w:p w:rsidR="00D403D1" w:rsidRPr="0097592F" w:rsidRDefault="00D403D1" w:rsidP="006C6750">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91,67%</w:t>
            </w:r>
          </w:p>
          <w:p w:rsidR="00D403D1" w:rsidRPr="0097592F" w:rsidRDefault="00D403D1" w:rsidP="006C6750">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8,33%</w:t>
            </w:r>
          </w:p>
        </w:tc>
        <w:tc>
          <w:tcPr>
            <w:tcW w:w="1418" w:type="dxa"/>
          </w:tcPr>
          <w:p w:rsidR="00D403D1" w:rsidRPr="0097592F" w:rsidRDefault="00D403D1" w:rsidP="007277BA">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Код 0 - 24</w:t>
            </w:r>
          </w:p>
          <w:p w:rsidR="00D403D1" w:rsidRPr="0097592F" w:rsidRDefault="00D403D1" w:rsidP="007277BA">
            <w:pPr>
              <w:spacing w:line="360" w:lineRule="auto"/>
              <w:contextualSpacing/>
              <w:jc w:val="center"/>
              <w:rPr>
                <w:rFonts w:ascii="Times New Roman" w:eastAsia="Times New Roman" w:hAnsi="Times New Roman" w:cs="Times New Roman"/>
                <w:sz w:val="24"/>
                <w:szCs w:val="24"/>
                <w:lang w:val="uk-UA" w:eastAsia="ru-RU"/>
              </w:rPr>
            </w:pPr>
            <w:r w:rsidRPr="0097592F">
              <w:rPr>
                <w:rFonts w:ascii="Times New Roman" w:eastAsia="Times New Roman" w:hAnsi="Times New Roman" w:cs="Times New Roman"/>
                <w:sz w:val="24"/>
                <w:szCs w:val="24"/>
                <w:lang w:val="uk-UA" w:eastAsia="ru-RU"/>
              </w:rPr>
              <w:t>Код 1-5</w:t>
            </w:r>
          </w:p>
          <w:p w:rsidR="00D403D1" w:rsidRPr="0097592F" w:rsidRDefault="00D403D1" w:rsidP="006C6750">
            <w:pPr>
              <w:spacing w:line="360" w:lineRule="auto"/>
              <w:contextualSpacing/>
              <w:jc w:val="center"/>
              <w:rPr>
                <w:rFonts w:ascii="Times New Roman" w:eastAsia="Times New Roman" w:hAnsi="Times New Roman" w:cs="Times New Roman"/>
                <w:color w:val="000000"/>
                <w:sz w:val="24"/>
                <w:szCs w:val="24"/>
                <w:lang w:val="uk-UA" w:eastAsia="ru-RU"/>
              </w:rPr>
            </w:pPr>
          </w:p>
        </w:tc>
        <w:tc>
          <w:tcPr>
            <w:tcW w:w="1275" w:type="dxa"/>
          </w:tcPr>
          <w:p w:rsidR="007277BA" w:rsidRDefault="007277BA" w:rsidP="007277BA">
            <w:pPr>
              <w:spacing w:line="36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82,76%</w:t>
            </w:r>
          </w:p>
          <w:p w:rsidR="00D403D1" w:rsidRPr="0097592F" w:rsidRDefault="007277BA" w:rsidP="007277BA">
            <w:pPr>
              <w:spacing w:line="360" w:lineRule="auto"/>
              <w:contextualSpacing/>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sz w:val="24"/>
                <w:szCs w:val="24"/>
                <w:lang w:val="uk-UA" w:eastAsia="ru-RU"/>
              </w:rPr>
              <w:t>17,24%</w:t>
            </w:r>
          </w:p>
        </w:tc>
        <w:tc>
          <w:tcPr>
            <w:tcW w:w="1276" w:type="dxa"/>
          </w:tcPr>
          <w:p w:rsidR="007277BA" w:rsidRPr="0097592F" w:rsidRDefault="007277BA" w:rsidP="007277BA">
            <w:pPr>
              <w:spacing w:line="360" w:lineRule="auto"/>
              <w:contextualSpacing/>
              <w:jc w:val="center"/>
              <w:rPr>
                <w:rFonts w:ascii="Times New Roman" w:eastAsia="Times New Roman" w:hAnsi="Times New Roman" w:cs="Times New Roman"/>
                <w:color w:val="000000"/>
                <w:sz w:val="24"/>
                <w:szCs w:val="24"/>
                <w:lang w:val="uk-UA" w:eastAsia="ru-RU"/>
              </w:rPr>
            </w:pPr>
            <w:r w:rsidRPr="0097592F">
              <w:rPr>
                <w:rFonts w:ascii="Times New Roman" w:eastAsia="Times New Roman" w:hAnsi="Times New Roman" w:cs="Times New Roman"/>
                <w:color w:val="000000"/>
                <w:sz w:val="24"/>
                <w:szCs w:val="24"/>
                <w:lang w:val="uk-UA" w:eastAsia="ru-RU"/>
              </w:rPr>
              <w:t xml:space="preserve">Код 0 - </w:t>
            </w:r>
            <w:r>
              <w:rPr>
                <w:rFonts w:ascii="Times New Roman" w:eastAsia="Times New Roman" w:hAnsi="Times New Roman" w:cs="Times New Roman"/>
                <w:color w:val="000000"/>
                <w:sz w:val="24"/>
                <w:szCs w:val="24"/>
                <w:lang w:val="uk-UA" w:eastAsia="ru-RU"/>
              </w:rPr>
              <w:t>34</w:t>
            </w:r>
          </w:p>
          <w:p w:rsidR="00D403D1" w:rsidRPr="0097592F" w:rsidRDefault="00D403D1" w:rsidP="007277BA">
            <w:pPr>
              <w:spacing w:line="360" w:lineRule="auto"/>
              <w:contextualSpacing/>
              <w:jc w:val="center"/>
              <w:rPr>
                <w:rFonts w:ascii="Times New Roman" w:eastAsia="Times New Roman" w:hAnsi="Times New Roman" w:cs="Times New Roman"/>
                <w:color w:val="000000"/>
                <w:sz w:val="24"/>
                <w:szCs w:val="24"/>
                <w:lang w:val="uk-UA" w:eastAsia="ru-RU"/>
              </w:rPr>
            </w:pPr>
          </w:p>
        </w:tc>
        <w:tc>
          <w:tcPr>
            <w:tcW w:w="1276" w:type="dxa"/>
          </w:tcPr>
          <w:p w:rsidR="00D403D1" w:rsidRPr="0097592F" w:rsidRDefault="007277BA" w:rsidP="007277BA">
            <w:pPr>
              <w:spacing w:line="360" w:lineRule="auto"/>
              <w:contextualSpacing/>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100%</w:t>
            </w:r>
          </w:p>
        </w:tc>
      </w:tr>
    </w:tbl>
    <w:p w:rsidR="000113B0" w:rsidRPr="006B17DE" w:rsidRDefault="000113B0" w:rsidP="00A14772">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lastRenderedPageBreak/>
        <w:t>Примітка:</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показникамиКГ та ІІІКЛГ і ІІІ ОЛГ, груп, р &lt; 0,05.</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показникамиІІІ КЛГ і ІІІ ОЛГ, р &lt; 0,05.</w:t>
      </w:r>
    </w:p>
    <w:p w:rsidR="00BF3A49" w:rsidRPr="006B17DE" w:rsidRDefault="00BF3A49" w:rsidP="00A14772">
      <w:pPr>
        <w:spacing w:line="360" w:lineRule="auto"/>
        <w:ind w:firstLine="709"/>
        <w:contextualSpacing/>
        <w:jc w:val="both"/>
        <w:rPr>
          <w:rFonts w:ascii="Times New Roman" w:eastAsia="Calibri" w:hAnsi="Times New Roman" w:cs="Times New Roman"/>
          <w:sz w:val="28"/>
          <w:szCs w:val="28"/>
          <w:lang w:val="uk-UA"/>
        </w:rPr>
      </w:pPr>
    </w:p>
    <w:p w:rsidR="008F2A17" w:rsidRDefault="008F2A17" w:rsidP="00A14772">
      <w:pPr>
        <w:spacing w:line="360" w:lineRule="auto"/>
        <w:ind w:firstLine="708"/>
        <w:contextualSpacing/>
        <w:jc w:val="both"/>
        <w:rPr>
          <w:rFonts w:ascii="Times New Roman" w:eastAsia="Calibri" w:hAnsi="Times New Roman" w:cs="Times New Roman"/>
          <w:b/>
          <w:sz w:val="28"/>
          <w:szCs w:val="28"/>
          <w:lang w:val="uk-UA"/>
        </w:rPr>
      </w:pPr>
      <w:r w:rsidRPr="006B17DE">
        <w:rPr>
          <w:rFonts w:ascii="Times New Roman" w:hAnsi="Times New Roman" w:cs="Times New Roman"/>
          <w:sz w:val="28"/>
          <w:szCs w:val="28"/>
          <w:lang w:val="uk-UA"/>
        </w:rPr>
        <w:t>Більш виражений позитивний вплив запропонов</w:t>
      </w:r>
      <w:r w:rsidR="00B83D4F">
        <w:rPr>
          <w:rFonts w:ascii="Times New Roman" w:hAnsi="Times New Roman" w:cs="Times New Roman"/>
          <w:sz w:val="28"/>
          <w:szCs w:val="28"/>
          <w:lang w:val="uk-UA"/>
        </w:rPr>
        <w:t xml:space="preserve">аного ЛПК на поєднаний перебіг </w:t>
      </w:r>
      <w:proofErr w:type="spellStart"/>
      <w:r w:rsidR="00B83D4F">
        <w:rPr>
          <w:rFonts w:ascii="Times New Roman" w:hAnsi="Times New Roman" w:cs="Times New Roman"/>
          <w:sz w:val="28"/>
          <w:szCs w:val="28"/>
          <w:lang w:val="uk-UA"/>
        </w:rPr>
        <w:t>субкомпенсованого</w:t>
      </w:r>
      <w:proofErr w:type="spellEnd"/>
      <w:r w:rsidR="00B83D4F">
        <w:rPr>
          <w:rFonts w:ascii="Times New Roman" w:hAnsi="Times New Roman" w:cs="Times New Roman"/>
          <w:sz w:val="28"/>
          <w:szCs w:val="28"/>
          <w:lang w:val="uk-UA"/>
        </w:rPr>
        <w:t xml:space="preserve"> карієсу і</w:t>
      </w:r>
      <w:r w:rsidRPr="006B17DE">
        <w:rPr>
          <w:rFonts w:ascii="Times New Roman" w:hAnsi="Times New Roman" w:cs="Times New Roman"/>
          <w:sz w:val="28"/>
          <w:szCs w:val="28"/>
          <w:lang w:val="uk-UA"/>
        </w:rPr>
        <w:t xml:space="preserve"> хронічного катарального гінгівіту ми спостерігали у дітей ІІ</w:t>
      </w:r>
      <w:r w:rsidR="009049F4">
        <w:rPr>
          <w:rFonts w:ascii="Times New Roman" w:hAnsi="Times New Roman" w:cs="Times New Roman"/>
          <w:sz w:val="28"/>
          <w:szCs w:val="28"/>
          <w:lang w:val="uk-UA"/>
        </w:rPr>
        <w:t xml:space="preserve">І ОЛГ при порівняні з ІІІ КЛГ. </w:t>
      </w:r>
      <w:r w:rsidR="00ED5CE6" w:rsidRPr="006B17DE">
        <w:rPr>
          <w:rFonts w:ascii="Times New Roman" w:eastAsia="Calibri" w:hAnsi="Times New Roman" w:cs="Times New Roman"/>
          <w:sz w:val="28"/>
          <w:szCs w:val="28"/>
          <w:lang w:val="uk-UA"/>
        </w:rPr>
        <w:t xml:space="preserve">Інтенсивність карієсу в дітей </w:t>
      </w:r>
      <w:r w:rsidR="00A413F1" w:rsidRPr="006B17DE">
        <w:rPr>
          <w:rFonts w:ascii="Times New Roman" w:eastAsia="Calibri" w:hAnsi="Times New Roman" w:cs="Times New Roman"/>
          <w:sz w:val="28"/>
          <w:szCs w:val="28"/>
          <w:lang w:val="uk-UA"/>
        </w:rPr>
        <w:t xml:space="preserve">ІІІ КЛГ </w:t>
      </w:r>
      <w:r w:rsidR="001B1D6C" w:rsidRPr="006B17DE">
        <w:rPr>
          <w:rFonts w:ascii="Times New Roman" w:eastAsia="Calibri" w:hAnsi="Times New Roman" w:cs="Times New Roman"/>
          <w:sz w:val="28"/>
          <w:szCs w:val="28"/>
          <w:lang w:val="uk-UA"/>
        </w:rPr>
        <w:t xml:space="preserve">через 12 місяців </w:t>
      </w:r>
      <w:r w:rsidRPr="006B17DE">
        <w:rPr>
          <w:rFonts w:ascii="Times New Roman" w:eastAsia="Calibri" w:hAnsi="Times New Roman" w:cs="Times New Roman"/>
          <w:sz w:val="28"/>
          <w:szCs w:val="28"/>
          <w:lang w:val="uk-UA"/>
        </w:rPr>
        <w:t xml:space="preserve">становила </w:t>
      </w:r>
      <w:r w:rsidRPr="006B17DE">
        <w:rPr>
          <w:rFonts w:ascii="Times New Roman" w:eastAsia="Times New Roman" w:hAnsi="Times New Roman" w:cs="Times New Roman"/>
          <w:color w:val="000000"/>
          <w:sz w:val="28"/>
          <w:szCs w:val="28"/>
          <w:lang w:val="uk-UA" w:eastAsia="ru-RU"/>
        </w:rPr>
        <w:t>6,75±0,50</w:t>
      </w:r>
      <w:r w:rsidR="00AA681C" w:rsidRPr="006B17DE">
        <w:rPr>
          <w:rFonts w:ascii="Times New Roman" w:eastAsia="Times New Roman" w:hAnsi="Times New Roman" w:cs="Times New Roman"/>
          <w:color w:val="000000"/>
          <w:sz w:val="28"/>
          <w:szCs w:val="28"/>
          <w:lang w:val="uk-UA" w:eastAsia="ru-RU"/>
        </w:rPr>
        <w:t>,</w:t>
      </w:r>
      <w:r w:rsidR="001B1D6C" w:rsidRPr="006B17DE">
        <w:rPr>
          <w:rFonts w:ascii="Times New Roman" w:eastAsia="Times New Roman" w:hAnsi="Times New Roman" w:cs="Times New Roman"/>
          <w:color w:val="000000"/>
          <w:sz w:val="28"/>
          <w:szCs w:val="28"/>
          <w:lang w:val="uk-UA" w:eastAsia="ru-RU"/>
        </w:rPr>
        <w:t xml:space="preserve">що достовірно </w:t>
      </w:r>
      <w:r w:rsidR="00AA681C" w:rsidRPr="006B17DE">
        <w:rPr>
          <w:rFonts w:ascii="Times New Roman" w:eastAsia="Times New Roman" w:hAnsi="Times New Roman" w:cs="Times New Roman"/>
          <w:color w:val="000000"/>
          <w:sz w:val="28"/>
          <w:szCs w:val="28"/>
          <w:lang w:val="uk-UA" w:eastAsia="ru-RU"/>
        </w:rPr>
        <w:t xml:space="preserve">відрізняється від </w:t>
      </w:r>
      <w:r w:rsidR="001B1D6C" w:rsidRPr="006B17DE">
        <w:rPr>
          <w:rFonts w:ascii="Times New Roman" w:eastAsia="Times New Roman" w:hAnsi="Times New Roman" w:cs="Times New Roman"/>
          <w:color w:val="000000"/>
          <w:sz w:val="28"/>
          <w:szCs w:val="28"/>
          <w:lang w:val="uk-UA" w:eastAsia="ru-RU"/>
        </w:rPr>
        <w:t>інтенсивності карієсу</w:t>
      </w:r>
      <w:r w:rsidR="00AA681C" w:rsidRPr="006B17DE">
        <w:rPr>
          <w:rFonts w:ascii="Times New Roman" w:eastAsia="Times New Roman" w:hAnsi="Times New Roman" w:cs="Times New Roman"/>
          <w:color w:val="000000"/>
          <w:sz w:val="28"/>
          <w:szCs w:val="28"/>
          <w:lang w:val="uk-UA" w:eastAsia="ru-RU"/>
        </w:rPr>
        <w:t xml:space="preserve"> у групі дітей ІІІ ОЛГ - 5,50±0,32 </w:t>
      </w:r>
      <w:r w:rsidR="001B1D6C" w:rsidRPr="006B17DE">
        <w:rPr>
          <w:rFonts w:ascii="Times New Roman" w:eastAsia="Times New Roman" w:hAnsi="Times New Roman" w:cs="Times New Roman"/>
          <w:color w:val="000000"/>
          <w:sz w:val="28"/>
          <w:szCs w:val="28"/>
          <w:lang w:val="uk-UA" w:eastAsia="ru-RU"/>
        </w:rPr>
        <w:t>(</w:t>
      </w:r>
      <w:r w:rsidR="001B1D6C" w:rsidRPr="006B17DE">
        <w:rPr>
          <w:rFonts w:ascii="Times New Roman" w:eastAsia="Times New Roman" w:hAnsi="Times New Roman" w:cs="Times New Roman"/>
          <w:sz w:val="28"/>
          <w:szCs w:val="28"/>
          <w:lang w:val="uk-UA" w:eastAsia="ru-RU"/>
        </w:rPr>
        <w:t>р&lt;0,05</w:t>
      </w:r>
      <w:r w:rsidR="001B1D6C" w:rsidRPr="006B17DE">
        <w:rPr>
          <w:rFonts w:ascii="Times New Roman" w:eastAsia="Times New Roman" w:hAnsi="Times New Roman" w:cs="Times New Roman"/>
          <w:color w:val="000000"/>
          <w:sz w:val="28"/>
          <w:szCs w:val="28"/>
          <w:lang w:val="uk-UA" w:eastAsia="ru-RU"/>
        </w:rPr>
        <w:t>)</w:t>
      </w:r>
      <w:r w:rsidR="00AA681C" w:rsidRPr="006B17DE">
        <w:rPr>
          <w:rFonts w:ascii="Times New Roman" w:eastAsia="Times New Roman" w:hAnsi="Times New Roman" w:cs="Times New Roman"/>
          <w:color w:val="000000"/>
          <w:sz w:val="28"/>
          <w:szCs w:val="28"/>
          <w:lang w:val="uk-UA" w:eastAsia="ru-RU"/>
        </w:rPr>
        <w:t>. Приріст інтенсивності карієсу в ІІІ КЛГ становив 1,11, в ОЛГ – 0,06, відповідно редукція карієсу в основній лікувальній групі, де ми застосували ЛПК дорівнювала – 94,59%,</w:t>
      </w:r>
      <w:r w:rsidR="00037985">
        <w:rPr>
          <w:rFonts w:ascii="Times New Roman" w:eastAsia="Times New Roman" w:hAnsi="Times New Roman" w:cs="Times New Roman"/>
          <w:color w:val="000000"/>
          <w:sz w:val="28"/>
          <w:szCs w:val="28"/>
          <w:lang w:val="uk-UA" w:eastAsia="ru-RU"/>
        </w:rPr>
        <w:t xml:space="preserve"> по відношенню до КГ – 86,96%. </w:t>
      </w:r>
      <w:r w:rsidR="001F1495" w:rsidRPr="006B17DE">
        <w:rPr>
          <w:rFonts w:ascii="Times New Roman" w:eastAsia="Calibri" w:hAnsi="Times New Roman" w:cs="Times New Roman"/>
          <w:sz w:val="28"/>
          <w:szCs w:val="28"/>
          <w:lang w:val="uk-UA"/>
        </w:rPr>
        <w:t>Показники інтенсивності ураження</w:t>
      </w:r>
      <w:r w:rsidR="00ED5CE6" w:rsidRPr="006B17DE">
        <w:rPr>
          <w:rFonts w:ascii="Times New Roman" w:eastAsia="Calibri" w:hAnsi="Times New Roman" w:cs="Times New Roman"/>
          <w:sz w:val="28"/>
          <w:szCs w:val="28"/>
          <w:lang w:val="uk-UA"/>
        </w:rPr>
        <w:t xml:space="preserve">перших постійних молярів також мали тенденцію до зростання, </w:t>
      </w:r>
      <w:r w:rsidR="00037985">
        <w:rPr>
          <w:rFonts w:ascii="Times New Roman" w:eastAsia="Calibri" w:hAnsi="Times New Roman" w:cs="Times New Roman"/>
          <w:sz w:val="28"/>
          <w:szCs w:val="28"/>
          <w:lang w:val="uk-UA"/>
        </w:rPr>
        <w:t>але різниця була не достовірною</w:t>
      </w:r>
      <w:r w:rsidR="00ED5CE6" w:rsidRPr="006B17DE">
        <w:rPr>
          <w:rFonts w:ascii="Times New Roman" w:eastAsia="Calibri" w:hAnsi="Times New Roman" w:cs="Times New Roman"/>
          <w:sz w:val="28"/>
          <w:szCs w:val="28"/>
          <w:lang w:val="uk-UA"/>
        </w:rPr>
        <w:t xml:space="preserve"> (</w:t>
      </w:r>
      <w:r w:rsidR="00592E60" w:rsidRPr="006B17DE">
        <w:rPr>
          <w:rFonts w:ascii="Times New Roman" w:eastAsia="Calibri" w:hAnsi="Times New Roman" w:cs="Times New Roman"/>
          <w:sz w:val="28"/>
          <w:szCs w:val="28"/>
          <w:lang w:val="uk-UA"/>
        </w:rPr>
        <w:t>р</w:t>
      </w:r>
      <w:r w:rsidR="00ED5CE6" w:rsidRPr="006B17DE">
        <w:rPr>
          <w:rFonts w:ascii="Times New Roman" w:eastAsia="Times New Roman" w:hAnsi="Times New Roman" w:cs="Times New Roman"/>
          <w:color w:val="000000"/>
          <w:sz w:val="28"/>
          <w:szCs w:val="28"/>
          <w:lang w:val="uk-UA" w:eastAsia="ru-RU"/>
        </w:rPr>
        <w:t>&gt;0,05)</w:t>
      </w:r>
      <w:r w:rsidR="00AA681C" w:rsidRPr="00037985">
        <w:rPr>
          <w:rFonts w:ascii="Times New Roman" w:eastAsia="Calibri" w:hAnsi="Times New Roman" w:cs="Times New Roman"/>
          <w:b/>
          <w:sz w:val="28"/>
          <w:szCs w:val="28"/>
          <w:lang w:val="uk-UA"/>
        </w:rPr>
        <w:t>(</w:t>
      </w:r>
      <w:r w:rsidRPr="00037985">
        <w:rPr>
          <w:rFonts w:ascii="Times New Roman" w:eastAsia="Calibri" w:hAnsi="Times New Roman" w:cs="Times New Roman"/>
          <w:b/>
          <w:sz w:val="28"/>
          <w:szCs w:val="28"/>
          <w:lang w:val="uk-UA"/>
        </w:rPr>
        <w:t>табл. 4</w:t>
      </w:r>
      <w:r w:rsidR="00AA681C" w:rsidRPr="00037985">
        <w:rPr>
          <w:rFonts w:ascii="Times New Roman" w:eastAsia="Calibri" w:hAnsi="Times New Roman" w:cs="Times New Roman"/>
          <w:b/>
          <w:sz w:val="28"/>
          <w:szCs w:val="28"/>
          <w:lang w:val="uk-UA"/>
        </w:rPr>
        <w:t>)</w:t>
      </w:r>
      <w:r w:rsidRPr="00037985">
        <w:rPr>
          <w:rFonts w:ascii="Times New Roman" w:eastAsia="Calibri" w:hAnsi="Times New Roman" w:cs="Times New Roman"/>
          <w:b/>
          <w:sz w:val="28"/>
          <w:szCs w:val="28"/>
          <w:lang w:val="uk-UA"/>
        </w:rPr>
        <w:t>.</w:t>
      </w:r>
    </w:p>
    <w:p w:rsidR="002173D2" w:rsidRPr="006B17DE" w:rsidRDefault="002173D2" w:rsidP="002173D2">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6B17DE">
        <w:rPr>
          <w:rFonts w:ascii="Times New Roman" w:eastAsia="Times New Roman" w:hAnsi="Times New Roman" w:cs="Times New Roman"/>
          <w:color w:val="000000"/>
          <w:sz w:val="28"/>
          <w:szCs w:val="28"/>
          <w:lang w:val="uk-UA" w:eastAsia="ru-RU"/>
        </w:rPr>
        <w:t xml:space="preserve">Показники гігієнічних індексів </w:t>
      </w:r>
      <w:r w:rsidRPr="006B17DE">
        <w:rPr>
          <w:rFonts w:ascii="Times New Roman" w:eastAsia="Times New Roman" w:hAnsi="Times New Roman" w:cs="Times New Roman"/>
          <w:bCs/>
          <w:color w:val="000000"/>
          <w:sz w:val="28"/>
          <w:szCs w:val="28"/>
          <w:lang w:val="uk-UA" w:eastAsia="ru-RU"/>
        </w:rPr>
        <w:t>G-W,</w:t>
      </w:r>
      <w:r w:rsidRPr="006B17DE">
        <w:rPr>
          <w:rFonts w:ascii="Times New Roman" w:hAnsi="Times New Roman" w:cs="Times New Roman"/>
          <w:bCs/>
          <w:color w:val="000000"/>
          <w:sz w:val="28"/>
          <w:szCs w:val="28"/>
          <w:lang w:val="uk-UA"/>
        </w:rPr>
        <w:t xml:space="preserve"> О</w:t>
      </w:r>
      <w:r w:rsidRPr="006B17DE">
        <w:rPr>
          <w:rFonts w:ascii="Times New Roman" w:hAnsi="Times New Roman" w:cs="Times New Roman"/>
          <w:bCs/>
          <w:color w:val="000000"/>
          <w:sz w:val="28"/>
          <w:szCs w:val="28"/>
          <w:lang w:val="uk-UA"/>
        </w:rPr>
        <w:sym w:font="Symbol" w:char="F0A2"/>
      </w:r>
      <w:proofErr w:type="spellStart"/>
      <w:r w:rsidRPr="006B17DE">
        <w:rPr>
          <w:rFonts w:ascii="Times New Roman" w:hAnsi="Times New Roman" w:cs="Times New Roman"/>
          <w:bCs/>
          <w:color w:val="000000"/>
          <w:sz w:val="28"/>
          <w:szCs w:val="28"/>
          <w:lang w:val="uk-UA"/>
        </w:rPr>
        <w:t>Leary</w:t>
      </w:r>
      <w:proofErr w:type="spellEnd"/>
      <w:r w:rsidRPr="006B17DE">
        <w:rPr>
          <w:rFonts w:ascii="Times New Roman" w:hAnsi="Times New Roman" w:cs="Times New Roman"/>
          <w:bCs/>
          <w:color w:val="000000"/>
          <w:sz w:val="28"/>
          <w:szCs w:val="28"/>
          <w:lang w:val="uk-UA"/>
        </w:rPr>
        <w:t xml:space="preserve">, </w:t>
      </w:r>
      <w:r w:rsidRPr="006B17DE">
        <w:rPr>
          <w:rFonts w:ascii="Times New Roman" w:eastAsia="Times New Roman" w:hAnsi="Times New Roman" w:cs="Times New Roman"/>
          <w:bCs/>
          <w:color w:val="000000"/>
          <w:sz w:val="28"/>
          <w:szCs w:val="28"/>
          <w:lang w:val="uk-UA" w:eastAsia="ru-RU"/>
        </w:rPr>
        <w:t xml:space="preserve">PHP, </w:t>
      </w:r>
      <w:r w:rsidRPr="006B17DE">
        <w:rPr>
          <w:rFonts w:ascii="Times New Roman" w:eastAsia="Times New Roman" w:hAnsi="Times New Roman" w:cs="Times New Roman"/>
          <w:color w:val="000000"/>
          <w:sz w:val="28"/>
          <w:szCs w:val="28"/>
          <w:lang w:val="uk-UA" w:eastAsia="ru-RU"/>
        </w:rPr>
        <w:t>в основній лікувальній групі після триразового застосування ЛПК покращились у 2-3 рази, у дітей ІІІ КЛГ лише у 1,5 рази.</w:t>
      </w:r>
    </w:p>
    <w:p w:rsidR="002173D2" w:rsidRPr="006B17DE" w:rsidRDefault="002173D2" w:rsidP="002173D2">
      <w:pPr>
        <w:spacing w:line="360" w:lineRule="auto"/>
        <w:ind w:firstLine="709"/>
        <w:contextualSpacing/>
        <w:jc w:val="both"/>
        <w:rPr>
          <w:rFonts w:ascii="Times New Roman" w:hAnsi="Times New Roman" w:cs="Times New Roman"/>
          <w:sz w:val="28"/>
          <w:szCs w:val="28"/>
          <w:lang w:val="uk-UA"/>
        </w:rPr>
      </w:pPr>
      <w:r w:rsidRPr="006B17DE">
        <w:rPr>
          <w:rFonts w:ascii="Times New Roman" w:eastAsia="Calibri" w:hAnsi="Times New Roman" w:cs="Times New Roman"/>
          <w:sz w:val="28"/>
          <w:szCs w:val="28"/>
          <w:lang w:val="uk-UA"/>
        </w:rPr>
        <w:t>Анал</w:t>
      </w:r>
      <w:r w:rsidR="00687217">
        <w:rPr>
          <w:rFonts w:ascii="Times New Roman" w:eastAsia="Calibri" w:hAnsi="Times New Roman" w:cs="Times New Roman"/>
          <w:sz w:val="28"/>
          <w:szCs w:val="28"/>
          <w:lang w:val="uk-UA"/>
        </w:rPr>
        <w:t xml:space="preserve">із змін стану тканин пародонту </w:t>
      </w:r>
      <w:r w:rsidRPr="006B17DE">
        <w:rPr>
          <w:rFonts w:ascii="Times New Roman" w:eastAsia="Calibri" w:hAnsi="Times New Roman" w:cs="Times New Roman"/>
          <w:sz w:val="28"/>
          <w:szCs w:val="28"/>
          <w:lang w:val="uk-UA"/>
        </w:rPr>
        <w:t xml:space="preserve">показав, що </w:t>
      </w:r>
      <w:r w:rsidRPr="006B17DE">
        <w:rPr>
          <w:rFonts w:ascii="Times New Roman" w:hAnsi="Times New Roman" w:cs="Times New Roman"/>
          <w:sz w:val="28"/>
          <w:szCs w:val="28"/>
          <w:lang w:val="uk-UA"/>
        </w:rPr>
        <w:t>з 30 дітей ІІІ ОЛГ, у яких на початок дослідження був ді</w:t>
      </w:r>
      <w:r w:rsidR="00606085">
        <w:rPr>
          <w:rFonts w:ascii="Times New Roman" w:hAnsi="Times New Roman" w:cs="Times New Roman"/>
          <w:sz w:val="28"/>
          <w:szCs w:val="28"/>
          <w:lang w:val="uk-UA"/>
        </w:rPr>
        <w:t>а</w:t>
      </w:r>
      <w:r w:rsidRPr="006B17DE">
        <w:rPr>
          <w:rFonts w:ascii="Times New Roman" w:hAnsi="Times New Roman" w:cs="Times New Roman"/>
          <w:sz w:val="28"/>
          <w:szCs w:val="28"/>
          <w:lang w:val="uk-UA"/>
        </w:rPr>
        <w:t>гностований хронічний катаральний гінгівіт, у 22 ми досягли усунення основних клінічних проявів, і тривалої ремісії, 8 дітей (23,5%) ще мали ознаки хронічного запалення ясень, але динаміка була позитивною у порівнянні з первинним обстеженням. В ІІІ КЛГ через 12 місяців с</w:t>
      </w:r>
      <w:r w:rsidR="001D4056">
        <w:rPr>
          <w:rFonts w:ascii="Times New Roman" w:hAnsi="Times New Roman" w:cs="Times New Roman"/>
          <w:sz w:val="28"/>
          <w:szCs w:val="28"/>
          <w:lang w:val="uk-UA"/>
        </w:rPr>
        <w:t xml:space="preserve">постереження в більшості дітей ми спостерігали </w:t>
      </w:r>
      <w:r w:rsidRPr="006B17DE">
        <w:rPr>
          <w:rFonts w:ascii="Times New Roman" w:hAnsi="Times New Roman" w:cs="Times New Roman"/>
          <w:sz w:val="28"/>
          <w:szCs w:val="28"/>
          <w:lang w:val="uk-UA"/>
        </w:rPr>
        <w:t xml:space="preserve">ще наявність клінічних проявів хронічного запалення (РМА </w:t>
      </w:r>
      <w:r w:rsidRPr="006B17DE">
        <w:rPr>
          <w:rFonts w:ascii="Times New Roman" w:eastAsia="Times New Roman" w:hAnsi="Times New Roman" w:cs="Times New Roman"/>
          <w:color w:val="000000"/>
          <w:sz w:val="28"/>
          <w:szCs w:val="28"/>
          <w:lang w:val="uk-UA" w:eastAsia="ru-RU"/>
        </w:rPr>
        <w:t>10,29±1,77%), але вони не були настіль</w:t>
      </w:r>
      <w:r w:rsidR="001D4056">
        <w:rPr>
          <w:rFonts w:ascii="Times New Roman" w:eastAsia="Times New Roman" w:hAnsi="Times New Roman" w:cs="Times New Roman"/>
          <w:color w:val="000000"/>
          <w:sz w:val="28"/>
          <w:szCs w:val="28"/>
          <w:lang w:val="uk-UA" w:eastAsia="ru-RU"/>
        </w:rPr>
        <w:t xml:space="preserve">ки виражені, як при первинному </w:t>
      </w:r>
      <w:r w:rsidRPr="006B17DE">
        <w:rPr>
          <w:rFonts w:ascii="Times New Roman" w:eastAsia="Times New Roman" w:hAnsi="Times New Roman" w:cs="Times New Roman"/>
          <w:color w:val="000000"/>
          <w:sz w:val="28"/>
          <w:szCs w:val="28"/>
          <w:lang w:val="uk-UA" w:eastAsia="ru-RU"/>
        </w:rPr>
        <w:t>обстежен</w:t>
      </w:r>
      <w:r w:rsidR="001D4056">
        <w:rPr>
          <w:rFonts w:ascii="Times New Roman" w:eastAsia="Times New Roman" w:hAnsi="Times New Roman" w:cs="Times New Roman"/>
          <w:color w:val="000000"/>
          <w:sz w:val="28"/>
          <w:szCs w:val="28"/>
          <w:lang w:val="uk-UA" w:eastAsia="ru-RU"/>
        </w:rPr>
        <w:t>н</w:t>
      </w:r>
      <w:r w:rsidRPr="006B17DE">
        <w:rPr>
          <w:rFonts w:ascii="Times New Roman" w:eastAsia="Times New Roman" w:hAnsi="Times New Roman" w:cs="Times New Roman"/>
          <w:color w:val="000000"/>
          <w:sz w:val="28"/>
          <w:szCs w:val="28"/>
          <w:lang w:val="uk-UA" w:eastAsia="ru-RU"/>
        </w:rPr>
        <w:t xml:space="preserve">і, тобто також мали позитивну динаміку. Результати стану тканин пародонту мають підтвердження результатами індексної оцінки. </w:t>
      </w:r>
    </w:p>
    <w:p w:rsidR="00910E1F" w:rsidRPr="006B17DE" w:rsidRDefault="00910E1F" w:rsidP="00A14772">
      <w:pPr>
        <w:spacing w:line="360" w:lineRule="auto"/>
        <w:contextualSpacing/>
        <w:jc w:val="right"/>
        <w:rPr>
          <w:rStyle w:val="a9"/>
          <w:rFonts w:ascii="Times New Roman" w:hAnsi="Times New Roman" w:cs="Times New Roman"/>
          <w:color w:val="000000"/>
          <w:sz w:val="28"/>
          <w:szCs w:val="28"/>
          <w:lang w:val="uk-UA"/>
        </w:rPr>
      </w:pPr>
      <w:r w:rsidRPr="006B17DE">
        <w:rPr>
          <w:rStyle w:val="a9"/>
          <w:rFonts w:ascii="Times New Roman" w:hAnsi="Times New Roman" w:cs="Times New Roman"/>
          <w:color w:val="000000"/>
          <w:sz w:val="28"/>
          <w:szCs w:val="28"/>
          <w:lang w:val="uk-UA"/>
        </w:rPr>
        <w:lastRenderedPageBreak/>
        <w:t>Таблиця 4.</w:t>
      </w:r>
    </w:p>
    <w:p w:rsidR="00910E1F" w:rsidRPr="006B17DE" w:rsidRDefault="00910E1F" w:rsidP="00A14772">
      <w:pPr>
        <w:spacing w:line="360" w:lineRule="auto"/>
        <w:contextualSpacing/>
        <w:jc w:val="center"/>
        <w:rPr>
          <w:rFonts w:ascii="Times New Roman" w:eastAsia="Calibri" w:hAnsi="Times New Roman" w:cs="Times New Roman"/>
          <w:sz w:val="28"/>
          <w:szCs w:val="28"/>
          <w:lang w:val="uk-UA"/>
        </w:rPr>
      </w:pPr>
      <w:r w:rsidRPr="006B17DE">
        <w:rPr>
          <w:rStyle w:val="a9"/>
          <w:rFonts w:ascii="Times New Roman" w:hAnsi="Times New Roman" w:cs="Times New Roman"/>
          <w:color w:val="000000"/>
          <w:sz w:val="28"/>
          <w:szCs w:val="28"/>
          <w:lang w:val="uk-UA"/>
        </w:rPr>
        <w:t>Результати клінічного обстеження дітей ІІІ групи після застосування лікувально-профілактичного комплексу</w:t>
      </w:r>
    </w:p>
    <w:tbl>
      <w:tblPr>
        <w:tblStyle w:val="aa"/>
        <w:tblW w:w="9322" w:type="dxa"/>
        <w:tblLayout w:type="fixed"/>
        <w:tblLook w:val="04A0"/>
      </w:tblPr>
      <w:tblGrid>
        <w:gridCol w:w="1559"/>
        <w:gridCol w:w="1526"/>
        <w:gridCol w:w="1134"/>
        <w:gridCol w:w="1418"/>
        <w:gridCol w:w="1134"/>
        <w:gridCol w:w="1417"/>
        <w:gridCol w:w="1134"/>
      </w:tblGrid>
      <w:tr w:rsidR="0099261D" w:rsidRPr="006B17DE" w:rsidTr="009C5018">
        <w:tc>
          <w:tcPr>
            <w:tcW w:w="1559" w:type="dxa"/>
            <w:vMerge w:val="restart"/>
            <w:vAlign w:val="center"/>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sz w:val="24"/>
                <w:szCs w:val="24"/>
                <w:lang w:val="uk-UA" w:eastAsia="ru-RU"/>
              </w:rPr>
              <w:t>Показники</w:t>
            </w:r>
          </w:p>
        </w:tc>
        <w:tc>
          <w:tcPr>
            <w:tcW w:w="7763" w:type="dxa"/>
            <w:gridSpan w:val="6"/>
            <w:vAlign w:val="center"/>
          </w:tcPr>
          <w:p w:rsidR="0099261D" w:rsidRPr="002173D2" w:rsidRDefault="0099261D" w:rsidP="00A14772">
            <w:pPr>
              <w:spacing w:line="360" w:lineRule="auto"/>
              <w:contextualSpacing/>
              <w:jc w:val="center"/>
              <w:rPr>
                <w:rFonts w:ascii="Times New Roman" w:eastAsia="Times New Roman" w:hAnsi="Times New Roman" w:cs="Times New Roman"/>
                <w:b/>
                <w:color w:val="000000"/>
                <w:sz w:val="24"/>
                <w:szCs w:val="24"/>
                <w:lang w:val="uk-UA" w:eastAsia="ru-RU"/>
              </w:rPr>
            </w:pPr>
            <w:r w:rsidRPr="002173D2">
              <w:rPr>
                <w:rFonts w:ascii="Times New Roman" w:eastAsia="Times New Roman" w:hAnsi="Times New Roman" w:cs="Times New Roman"/>
                <w:b/>
                <w:color w:val="000000"/>
                <w:sz w:val="24"/>
                <w:szCs w:val="24"/>
                <w:lang w:val="uk-UA" w:eastAsia="ru-RU"/>
              </w:rPr>
              <w:t>Групи</w:t>
            </w:r>
          </w:p>
        </w:tc>
      </w:tr>
      <w:tr w:rsidR="0099261D" w:rsidRPr="006B17DE" w:rsidTr="009C5018">
        <w:tc>
          <w:tcPr>
            <w:tcW w:w="1559" w:type="dxa"/>
            <w:vMerge/>
            <w:vAlign w:val="center"/>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p>
        </w:tc>
        <w:tc>
          <w:tcPr>
            <w:tcW w:w="2660" w:type="dxa"/>
            <w:gridSpan w:val="2"/>
            <w:vAlign w:val="center"/>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b/>
                <w:bCs/>
                <w:sz w:val="24"/>
                <w:szCs w:val="24"/>
                <w:lang w:val="uk-UA" w:eastAsia="ru-RU"/>
              </w:rPr>
              <w:t>I(КГ)</w:t>
            </w:r>
            <w:r w:rsidRPr="002173D2">
              <w:rPr>
                <w:rFonts w:ascii="Times New Roman" w:eastAsia="Times New Roman" w:hAnsi="Times New Roman" w:cs="Times New Roman"/>
                <w:sz w:val="24"/>
                <w:szCs w:val="24"/>
                <w:lang w:val="uk-UA" w:eastAsia="ru-RU"/>
              </w:rPr>
              <w:t xml:space="preserve"> (n=24)</w:t>
            </w:r>
          </w:p>
        </w:tc>
        <w:tc>
          <w:tcPr>
            <w:tcW w:w="2552" w:type="dxa"/>
            <w:gridSpan w:val="2"/>
            <w:vAlign w:val="center"/>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b/>
                <w:bCs/>
                <w:sz w:val="24"/>
                <w:szCs w:val="24"/>
                <w:lang w:val="uk-UA" w:eastAsia="ru-RU"/>
              </w:rPr>
              <w:t>IIІ (КЛГ)</w:t>
            </w:r>
            <w:r w:rsidRPr="002173D2">
              <w:rPr>
                <w:rFonts w:ascii="Times New Roman" w:eastAsia="Times New Roman" w:hAnsi="Times New Roman" w:cs="Times New Roman"/>
                <w:sz w:val="24"/>
                <w:szCs w:val="24"/>
                <w:lang w:val="uk-UA" w:eastAsia="ru-RU"/>
              </w:rPr>
              <w:t xml:space="preserve"> (n=32)</w:t>
            </w:r>
          </w:p>
        </w:tc>
        <w:tc>
          <w:tcPr>
            <w:tcW w:w="2551" w:type="dxa"/>
            <w:gridSpan w:val="2"/>
            <w:vAlign w:val="center"/>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b/>
                <w:bCs/>
                <w:sz w:val="24"/>
                <w:szCs w:val="24"/>
                <w:lang w:val="uk-UA" w:eastAsia="ru-RU"/>
              </w:rPr>
              <w:t>IIІ (ОЛГ)</w:t>
            </w:r>
            <w:r w:rsidRPr="002173D2">
              <w:rPr>
                <w:rFonts w:ascii="Times New Roman" w:eastAsia="Times New Roman" w:hAnsi="Times New Roman" w:cs="Times New Roman"/>
                <w:sz w:val="24"/>
                <w:szCs w:val="24"/>
                <w:lang w:val="uk-UA" w:eastAsia="ru-RU"/>
              </w:rPr>
              <w:t xml:space="preserve"> (n=34)</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proofErr w:type="spellStart"/>
            <w:r w:rsidRPr="002173D2">
              <w:rPr>
                <w:rFonts w:ascii="Times New Roman" w:eastAsia="Times New Roman" w:hAnsi="Times New Roman" w:cs="Times New Roman"/>
                <w:b/>
                <w:bCs/>
                <w:sz w:val="24"/>
                <w:szCs w:val="24"/>
                <w:lang w:val="uk-UA" w:eastAsia="ru-RU"/>
              </w:rPr>
              <w:t>кп±КПУ</w:t>
            </w:r>
            <w:proofErr w:type="spellEnd"/>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sz w:val="24"/>
                <w:szCs w:val="24"/>
                <w:lang w:val="uk-UA" w:eastAsia="ru-RU"/>
              </w:rPr>
              <w:t>1,50±0,30</w:t>
            </w:r>
            <w:r w:rsidR="000113B0" w:rsidRPr="002173D2">
              <w:rPr>
                <w:rFonts w:ascii="Times New Roman" w:eastAsia="Times New Roman" w:hAnsi="Times New Roman" w:cs="Times New Roman"/>
                <w:sz w:val="24"/>
                <w:szCs w:val="24"/>
                <w:lang w:val="uk-UA" w:eastAsia="ru-RU"/>
              </w:rPr>
              <w:t>*</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6,91±0,50</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5,50±0,32</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b/>
                <w:bCs/>
                <w:sz w:val="24"/>
                <w:szCs w:val="24"/>
                <w:lang w:val="uk-UA" w:eastAsia="ru-RU"/>
              </w:rPr>
              <w:t>КПУ</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sz w:val="24"/>
                <w:szCs w:val="24"/>
                <w:lang w:val="uk-UA" w:eastAsia="ru-RU"/>
              </w:rPr>
              <w:t>1,38±0,27</w:t>
            </w:r>
            <w:r w:rsidR="000113B0" w:rsidRPr="002173D2">
              <w:rPr>
                <w:rFonts w:ascii="Times New Roman" w:eastAsia="Times New Roman" w:hAnsi="Times New Roman" w:cs="Times New Roman"/>
                <w:sz w:val="24"/>
                <w:szCs w:val="24"/>
                <w:lang w:val="uk-UA" w:eastAsia="ru-RU"/>
              </w:rPr>
              <w:t>*</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6,75±0,50</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5,50±0,32</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b/>
                <w:bCs/>
                <w:sz w:val="24"/>
                <w:szCs w:val="24"/>
                <w:lang w:val="uk-UA" w:eastAsia="ru-RU"/>
              </w:rPr>
              <w:t>6</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sz w:val="24"/>
                <w:szCs w:val="24"/>
                <w:lang w:val="uk-UA" w:eastAsia="ru-RU"/>
              </w:rPr>
              <w:t>1,21±0,26</w:t>
            </w:r>
            <w:r w:rsidR="000113B0" w:rsidRPr="002173D2">
              <w:rPr>
                <w:rFonts w:ascii="Times New Roman" w:eastAsia="Times New Roman" w:hAnsi="Times New Roman" w:cs="Times New Roman"/>
                <w:sz w:val="24"/>
                <w:szCs w:val="24"/>
                <w:lang w:val="uk-UA" w:eastAsia="ru-RU"/>
              </w:rPr>
              <w:t>*</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3,59±0,12</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2,94±0,23</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b/>
                <w:bCs/>
                <w:sz w:val="24"/>
                <w:szCs w:val="24"/>
                <w:lang w:val="uk-UA" w:eastAsia="ru-RU"/>
              </w:rPr>
              <w:t>ТЕР</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sz w:val="24"/>
                <w:szCs w:val="24"/>
                <w:lang w:val="uk-UA" w:eastAsia="ru-RU"/>
              </w:rPr>
              <w:t>2,42±0,22</w:t>
            </w:r>
            <w:r w:rsidR="000113B0" w:rsidRPr="002173D2">
              <w:rPr>
                <w:rFonts w:ascii="Times New Roman" w:eastAsia="Times New Roman" w:hAnsi="Times New Roman" w:cs="Times New Roman"/>
                <w:sz w:val="24"/>
                <w:szCs w:val="24"/>
                <w:lang w:val="uk-UA" w:eastAsia="ru-RU"/>
              </w:rPr>
              <w:t>*</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5,31±0,25</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4,41±0,21</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b/>
                <w:bCs/>
                <w:sz w:val="24"/>
                <w:szCs w:val="24"/>
                <w:lang w:val="uk-UA" w:eastAsia="ru-RU"/>
              </w:rPr>
            </w:pPr>
            <w:r w:rsidRPr="002173D2">
              <w:rPr>
                <w:rFonts w:ascii="Times New Roman" w:eastAsia="Times New Roman" w:hAnsi="Times New Roman" w:cs="Times New Roman"/>
                <w:b/>
                <w:bCs/>
                <w:color w:val="000000"/>
                <w:sz w:val="24"/>
                <w:szCs w:val="24"/>
                <w:lang w:val="uk-UA" w:eastAsia="ru-RU"/>
              </w:rPr>
              <w:t>G-W</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0,75±0,12</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0,97±0,05</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0,51±0,03</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b/>
                <w:bCs/>
                <w:sz w:val="24"/>
                <w:szCs w:val="24"/>
                <w:lang w:val="uk-UA" w:eastAsia="ru-RU"/>
              </w:rPr>
            </w:pPr>
            <w:r w:rsidRPr="002173D2">
              <w:rPr>
                <w:rFonts w:ascii="Times New Roman" w:hAnsi="Times New Roman" w:cs="Times New Roman"/>
                <w:b/>
                <w:bCs/>
                <w:color w:val="000000"/>
                <w:sz w:val="24"/>
                <w:szCs w:val="24"/>
                <w:lang w:val="uk-UA"/>
              </w:rPr>
              <w:t>О</w:t>
            </w:r>
            <w:r w:rsidRPr="002173D2">
              <w:rPr>
                <w:rFonts w:ascii="Times New Roman" w:hAnsi="Times New Roman" w:cs="Times New Roman"/>
                <w:b/>
                <w:bCs/>
                <w:color w:val="000000"/>
                <w:sz w:val="24"/>
                <w:szCs w:val="24"/>
                <w:lang w:val="uk-UA"/>
              </w:rPr>
              <w:sym w:font="Symbol" w:char="F0A2"/>
            </w:r>
            <w:proofErr w:type="spellStart"/>
            <w:r w:rsidRPr="002173D2">
              <w:rPr>
                <w:rFonts w:ascii="Times New Roman" w:hAnsi="Times New Roman" w:cs="Times New Roman"/>
                <w:b/>
                <w:bCs/>
                <w:color w:val="000000"/>
                <w:sz w:val="24"/>
                <w:szCs w:val="24"/>
                <w:lang w:val="uk-UA"/>
              </w:rPr>
              <w:t>Leary</w:t>
            </w:r>
            <w:proofErr w:type="spellEnd"/>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0,22±0,04</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0,27±0,02</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0,18±0,02</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b/>
                <w:bCs/>
                <w:sz w:val="24"/>
                <w:szCs w:val="24"/>
                <w:lang w:val="uk-UA" w:eastAsia="ru-RU"/>
              </w:rPr>
            </w:pPr>
            <w:r w:rsidRPr="002173D2">
              <w:rPr>
                <w:rFonts w:ascii="Times New Roman" w:eastAsia="Times New Roman" w:hAnsi="Times New Roman" w:cs="Times New Roman"/>
                <w:b/>
                <w:bCs/>
                <w:color w:val="000000"/>
                <w:sz w:val="24"/>
                <w:szCs w:val="24"/>
                <w:lang w:val="uk-UA" w:eastAsia="ru-RU"/>
              </w:rPr>
              <w:t>PHP</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0,97±0,14</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1,32±0,11</w:t>
            </w:r>
            <w:r w:rsidR="00C30670" w:rsidRPr="002173D2">
              <w:rPr>
                <w:rFonts w:ascii="Times New Roman" w:eastAsia="Times New Roman" w:hAnsi="Times New Roman" w:cs="Times New Roman"/>
                <w:color w:val="000000"/>
                <w:sz w:val="24"/>
                <w:szCs w:val="24"/>
                <w:lang w:val="uk-UA" w:eastAsia="ru-RU"/>
              </w:rPr>
              <w:t>**</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0,66±0,04</w:t>
            </w:r>
          </w:p>
        </w:tc>
      </w:tr>
      <w:tr w:rsidR="0099261D" w:rsidRPr="006B17DE" w:rsidTr="00AF785F">
        <w:tc>
          <w:tcPr>
            <w:tcW w:w="1559" w:type="dxa"/>
            <w:vAlign w:val="bottom"/>
          </w:tcPr>
          <w:p w:rsidR="0099261D" w:rsidRPr="002173D2" w:rsidRDefault="0099261D" w:rsidP="00A14772">
            <w:pPr>
              <w:spacing w:line="360" w:lineRule="auto"/>
              <w:contextualSpacing/>
              <w:rPr>
                <w:rFonts w:ascii="Times New Roman" w:eastAsia="Times New Roman" w:hAnsi="Times New Roman" w:cs="Times New Roman"/>
                <w:b/>
                <w:bCs/>
                <w:sz w:val="24"/>
                <w:szCs w:val="24"/>
                <w:lang w:val="uk-UA" w:eastAsia="ru-RU"/>
              </w:rPr>
            </w:pPr>
            <w:r w:rsidRPr="002173D2">
              <w:rPr>
                <w:rFonts w:ascii="Times New Roman" w:eastAsia="Times New Roman" w:hAnsi="Times New Roman" w:cs="Times New Roman"/>
                <w:b/>
                <w:bCs/>
                <w:color w:val="000000"/>
                <w:sz w:val="24"/>
                <w:szCs w:val="24"/>
                <w:lang w:val="uk-UA" w:eastAsia="ru-RU"/>
              </w:rPr>
              <w:t>РМА, %</w:t>
            </w:r>
          </w:p>
        </w:tc>
        <w:tc>
          <w:tcPr>
            <w:tcW w:w="2660"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color w:val="000000"/>
                <w:sz w:val="24"/>
                <w:szCs w:val="24"/>
                <w:lang w:val="uk-UA" w:eastAsia="ru-RU"/>
              </w:rPr>
              <w:t>7,2%</w:t>
            </w:r>
          </w:p>
        </w:tc>
        <w:tc>
          <w:tcPr>
            <w:tcW w:w="2552"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10,29±1,77%</w:t>
            </w:r>
          </w:p>
        </w:tc>
        <w:tc>
          <w:tcPr>
            <w:tcW w:w="2551" w:type="dxa"/>
            <w:gridSpan w:val="2"/>
            <w:vAlign w:val="bottom"/>
          </w:tcPr>
          <w:p w:rsidR="0099261D" w:rsidRPr="002173D2" w:rsidRDefault="0099261D" w:rsidP="00A14772">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2,63±0,90%</w:t>
            </w:r>
          </w:p>
        </w:tc>
      </w:tr>
      <w:tr w:rsidR="0099261D" w:rsidRPr="006B17DE" w:rsidTr="00AF785F">
        <w:tc>
          <w:tcPr>
            <w:tcW w:w="1559" w:type="dxa"/>
          </w:tcPr>
          <w:p w:rsidR="0099261D" w:rsidRPr="002173D2" w:rsidRDefault="0099261D" w:rsidP="00A14772">
            <w:pPr>
              <w:spacing w:line="360" w:lineRule="auto"/>
              <w:contextualSpacing/>
              <w:rPr>
                <w:rFonts w:ascii="Times New Roman" w:eastAsia="Times New Roman" w:hAnsi="Times New Roman" w:cs="Times New Roman"/>
                <w:b/>
                <w:bCs/>
                <w:color w:val="000000"/>
                <w:sz w:val="24"/>
                <w:szCs w:val="24"/>
                <w:lang w:val="uk-UA" w:eastAsia="ru-RU"/>
              </w:rPr>
            </w:pPr>
            <w:r w:rsidRPr="002173D2">
              <w:rPr>
                <w:rFonts w:ascii="Times New Roman" w:eastAsia="Times New Roman" w:hAnsi="Times New Roman" w:cs="Times New Roman"/>
                <w:b/>
                <w:bCs/>
                <w:color w:val="000000"/>
                <w:sz w:val="24"/>
                <w:szCs w:val="24"/>
                <w:lang w:val="uk-UA" w:eastAsia="ru-RU"/>
              </w:rPr>
              <w:t>BPES, %</w:t>
            </w:r>
          </w:p>
        </w:tc>
        <w:tc>
          <w:tcPr>
            <w:tcW w:w="1526" w:type="dxa"/>
          </w:tcPr>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0-22</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1-2</w:t>
            </w:r>
          </w:p>
        </w:tc>
        <w:tc>
          <w:tcPr>
            <w:tcW w:w="1134" w:type="dxa"/>
          </w:tcPr>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91,67%8,33%</w:t>
            </w:r>
          </w:p>
        </w:tc>
        <w:tc>
          <w:tcPr>
            <w:tcW w:w="1418" w:type="dxa"/>
          </w:tcPr>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0 - 11</w:t>
            </w:r>
          </w:p>
          <w:p w:rsidR="0099261D" w:rsidRPr="002173D2" w:rsidRDefault="0099261D" w:rsidP="0095230C">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sz w:val="24"/>
                <w:szCs w:val="24"/>
                <w:lang w:val="uk-UA" w:eastAsia="ru-RU"/>
              </w:rPr>
              <w:t>Код 1-19</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2-2</w:t>
            </w:r>
          </w:p>
        </w:tc>
        <w:tc>
          <w:tcPr>
            <w:tcW w:w="1134" w:type="dxa"/>
          </w:tcPr>
          <w:p w:rsidR="0099261D" w:rsidRPr="002173D2" w:rsidRDefault="0099261D" w:rsidP="0095230C">
            <w:pPr>
              <w:spacing w:line="360" w:lineRule="auto"/>
              <w:contextualSpacing/>
              <w:jc w:val="center"/>
              <w:rPr>
                <w:rFonts w:ascii="Times New Roman" w:eastAsia="Times New Roman" w:hAnsi="Times New Roman" w:cs="Times New Roman"/>
                <w:sz w:val="24"/>
                <w:szCs w:val="24"/>
                <w:lang w:val="uk-UA" w:eastAsia="ru-RU"/>
              </w:rPr>
            </w:pPr>
            <w:r w:rsidRPr="002173D2">
              <w:rPr>
                <w:rFonts w:ascii="Times New Roman" w:eastAsia="Times New Roman" w:hAnsi="Times New Roman" w:cs="Times New Roman"/>
                <w:sz w:val="24"/>
                <w:szCs w:val="24"/>
                <w:lang w:val="uk-UA" w:eastAsia="ru-RU"/>
              </w:rPr>
              <w:t>34,37%  59,38%</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sz w:val="24"/>
                <w:szCs w:val="24"/>
                <w:lang w:val="uk-UA" w:eastAsia="ru-RU"/>
              </w:rPr>
              <w:t>6,25%</w:t>
            </w:r>
          </w:p>
        </w:tc>
        <w:tc>
          <w:tcPr>
            <w:tcW w:w="1417" w:type="dxa"/>
          </w:tcPr>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0-26</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Код 1-8</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p>
        </w:tc>
        <w:tc>
          <w:tcPr>
            <w:tcW w:w="1134" w:type="dxa"/>
          </w:tcPr>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76,47%</w:t>
            </w:r>
          </w:p>
          <w:p w:rsidR="0099261D" w:rsidRPr="002173D2" w:rsidRDefault="0099261D" w:rsidP="0095230C">
            <w:pPr>
              <w:spacing w:line="360" w:lineRule="auto"/>
              <w:contextualSpacing/>
              <w:jc w:val="center"/>
              <w:rPr>
                <w:rFonts w:ascii="Times New Roman" w:eastAsia="Times New Roman" w:hAnsi="Times New Roman" w:cs="Times New Roman"/>
                <w:color w:val="000000"/>
                <w:sz w:val="24"/>
                <w:szCs w:val="24"/>
                <w:lang w:val="uk-UA" w:eastAsia="ru-RU"/>
              </w:rPr>
            </w:pPr>
            <w:r w:rsidRPr="002173D2">
              <w:rPr>
                <w:rFonts w:ascii="Times New Roman" w:eastAsia="Times New Roman" w:hAnsi="Times New Roman" w:cs="Times New Roman"/>
                <w:color w:val="000000"/>
                <w:sz w:val="24"/>
                <w:szCs w:val="24"/>
                <w:lang w:val="uk-UA" w:eastAsia="ru-RU"/>
              </w:rPr>
              <w:t>23,52%</w:t>
            </w:r>
          </w:p>
        </w:tc>
      </w:tr>
    </w:tbl>
    <w:p w:rsidR="000113B0" w:rsidRPr="006B17DE" w:rsidRDefault="000113B0" w:rsidP="00A14772">
      <w:pPr>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Примітка:</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w:t>
      </w:r>
      <w:r w:rsidR="007277BA">
        <w:rPr>
          <w:rFonts w:ascii="Times New Roman" w:hAnsi="Times New Roman" w:cs="Times New Roman"/>
          <w:color w:val="231F20"/>
          <w:sz w:val="28"/>
          <w:szCs w:val="28"/>
          <w:lang w:val="uk-UA"/>
        </w:rPr>
        <w:t xml:space="preserve"> </w:t>
      </w:r>
      <w:r w:rsidRPr="006B17DE">
        <w:rPr>
          <w:rFonts w:ascii="Times New Roman" w:hAnsi="Times New Roman" w:cs="Times New Roman"/>
          <w:color w:val="231F20"/>
          <w:sz w:val="28"/>
          <w:szCs w:val="28"/>
          <w:lang w:val="uk-UA"/>
        </w:rPr>
        <w:t>КГ та ІІІКЛГ і ІІІ ОЛГ, груп, р &lt; 0,05.</w:t>
      </w:r>
      <w:r w:rsidRPr="006B17DE">
        <w:rPr>
          <w:rFonts w:ascii="Times New Roman" w:eastAsia="ArialMT" w:hAnsi="Times New Roman" w:cs="Times New Roman"/>
          <w:sz w:val="28"/>
          <w:szCs w:val="28"/>
          <w:lang w:val="uk-UA"/>
        </w:rPr>
        <w:t xml:space="preserve">** вірогідність </w:t>
      </w:r>
      <w:r w:rsidRPr="006B17DE">
        <w:rPr>
          <w:rFonts w:ascii="Times New Roman" w:hAnsi="Times New Roman" w:cs="Times New Roman"/>
          <w:color w:val="231F20"/>
          <w:sz w:val="28"/>
          <w:szCs w:val="28"/>
          <w:lang w:val="uk-UA"/>
        </w:rPr>
        <w:t>відмінностей між показниками</w:t>
      </w:r>
      <w:r w:rsidR="007277BA">
        <w:rPr>
          <w:rFonts w:ascii="Times New Roman" w:hAnsi="Times New Roman" w:cs="Times New Roman"/>
          <w:color w:val="231F20"/>
          <w:sz w:val="28"/>
          <w:szCs w:val="28"/>
          <w:lang w:val="uk-UA"/>
        </w:rPr>
        <w:t xml:space="preserve"> </w:t>
      </w:r>
      <w:r w:rsidRPr="006B17DE">
        <w:rPr>
          <w:rFonts w:ascii="Times New Roman" w:hAnsi="Times New Roman" w:cs="Times New Roman"/>
          <w:color w:val="231F20"/>
          <w:sz w:val="28"/>
          <w:szCs w:val="28"/>
          <w:lang w:val="uk-UA"/>
        </w:rPr>
        <w:t>ІІІ КЛГ і ІІІ ОЛГ, р &lt; 0,05.</w:t>
      </w:r>
    </w:p>
    <w:p w:rsidR="0099261D" w:rsidRPr="006B17DE" w:rsidRDefault="0099261D" w:rsidP="00A14772">
      <w:pPr>
        <w:spacing w:line="360" w:lineRule="auto"/>
        <w:ind w:firstLine="708"/>
        <w:contextualSpacing/>
        <w:jc w:val="both"/>
        <w:rPr>
          <w:rFonts w:ascii="Times New Roman" w:eastAsia="Times New Roman" w:hAnsi="Times New Roman" w:cs="Times New Roman"/>
          <w:color w:val="000000"/>
          <w:sz w:val="28"/>
          <w:szCs w:val="28"/>
          <w:lang w:val="uk-UA" w:eastAsia="ru-RU"/>
        </w:rPr>
      </w:pPr>
    </w:p>
    <w:p w:rsidR="00FB1053" w:rsidRPr="006B17DE" w:rsidRDefault="00191C0E" w:rsidP="00A14772">
      <w:pPr>
        <w:spacing w:line="360" w:lineRule="auto"/>
        <w:ind w:firstLine="708"/>
        <w:contextualSpacing/>
        <w:jc w:val="both"/>
        <w:rPr>
          <w:rFonts w:ascii="Times New Roman" w:eastAsia="Calibri" w:hAnsi="Times New Roman" w:cs="Times New Roman"/>
          <w:sz w:val="28"/>
          <w:szCs w:val="28"/>
          <w:lang w:val="uk-UA"/>
        </w:rPr>
      </w:pPr>
      <w:r w:rsidRPr="006B17DE">
        <w:rPr>
          <w:rFonts w:ascii="Times New Roman" w:eastAsia="Calibri" w:hAnsi="Times New Roman" w:cs="Times New Roman"/>
          <w:b/>
          <w:sz w:val="28"/>
          <w:szCs w:val="28"/>
          <w:lang w:val="uk-UA"/>
        </w:rPr>
        <w:t xml:space="preserve">Висновки. </w:t>
      </w:r>
      <w:r w:rsidR="00823A75" w:rsidRPr="006B17DE">
        <w:rPr>
          <w:rFonts w:ascii="Times New Roman" w:eastAsia="Calibri" w:hAnsi="Times New Roman" w:cs="Times New Roman"/>
          <w:sz w:val="28"/>
          <w:szCs w:val="28"/>
          <w:lang w:val="uk-UA"/>
        </w:rPr>
        <w:t xml:space="preserve">Отримані результати клінічного дослідження дають змогу зробити висновки, що </w:t>
      </w:r>
      <w:r w:rsidR="00EA3F95" w:rsidRPr="006B17DE">
        <w:rPr>
          <w:rFonts w:ascii="Times New Roman" w:eastAsia="Calibri" w:hAnsi="Times New Roman" w:cs="Times New Roman"/>
          <w:sz w:val="28"/>
          <w:szCs w:val="28"/>
          <w:lang w:val="uk-UA"/>
        </w:rPr>
        <w:t xml:space="preserve">при позитивній динаміці клінічних </w:t>
      </w:r>
      <w:r w:rsidR="000C475F">
        <w:rPr>
          <w:rFonts w:ascii="Times New Roman" w:eastAsia="Calibri" w:hAnsi="Times New Roman" w:cs="Times New Roman"/>
          <w:sz w:val="28"/>
          <w:szCs w:val="28"/>
          <w:lang w:val="uk-UA"/>
        </w:rPr>
        <w:t xml:space="preserve">показників в ІІ та ІІІ групах, </w:t>
      </w:r>
      <w:r w:rsidR="00EA3F95" w:rsidRPr="006B17DE">
        <w:rPr>
          <w:rFonts w:ascii="Times New Roman" w:eastAsia="Calibri" w:hAnsi="Times New Roman" w:cs="Times New Roman"/>
          <w:sz w:val="28"/>
          <w:szCs w:val="28"/>
          <w:lang w:val="uk-UA"/>
        </w:rPr>
        <w:t xml:space="preserve">в ІІ ОЛГ та ІІІ ОЛГ де ми застосовували </w:t>
      </w:r>
      <w:r w:rsidR="00823A75" w:rsidRPr="006B17DE">
        <w:rPr>
          <w:rFonts w:ascii="Times New Roman" w:eastAsia="Calibri" w:hAnsi="Times New Roman" w:cs="Times New Roman"/>
          <w:sz w:val="28"/>
          <w:szCs w:val="28"/>
          <w:lang w:val="uk-UA"/>
        </w:rPr>
        <w:t>розроблений і запропонований ЛПК, в основі якого лежить вплив на основні патогенетичні аспекти розвитку</w:t>
      </w:r>
      <w:r w:rsidR="004811E9">
        <w:rPr>
          <w:rFonts w:ascii="Times New Roman" w:eastAsia="Calibri" w:hAnsi="Times New Roman" w:cs="Times New Roman"/>
          <w:sz w:val="28"/>
          <w:szCs w:val="28"/>
          <w:lang w:val="uk-UA"/>
        </w:rPr>
        <w:t xml:space="preserve"> карієсу та гінгівіту у дітей, </w:t>
      </w:r>
      <w:r w:rsidR="00EA3F95" w:rsidRPr="006B17DE">
        <w:rPr>
          <w:rFonts w:ascii="Times New Roman" w:eastAsia="Calibri" w:hAnsi="Times New Roman" w:cs="Times New Roman"/>
          <w:sz w:val="28"/>
          <w:szCs w:val="28"/>
          <w:lang w:val="uk-UA"/>
        </w:rPr>
        <w:t>ми досягли усунення клінічних проявів</w:t>
      </w:r>
      <w:r w:rsidR="00823A75" w:rsidRPr="006B17DE">
        <w:rPr>
          <w:rFonts w:ascii="Times New Roman" w:eastAsia="Calibri" w:hAnsi="Times New Roman" w:cs="Times New Roman"/>
          <w:sz w:val="28"/>
          <w:szCs w:val="28"/>
          <w:lang w:val="uk-UA"/>
        </w:rPr>
        <w:t xml:space="preserve"> гінгівіту та </w:t>
      </w:r>
      <w:r w:rsidR="00EA3F95" w:rsidRPr="006B17DE">
        <w:rPr>
          <w:rFonts w:ascii="Times New Roman" w:eastAsia="Calibri" w:hAnsi="Times New Roman" w:cs="Times New Roman"/>
          <w:sz w:val="28"/>
          <w:szCs w:val="28"/>
          <w:lang w:val="uk-UA"/>
        </w:rPr>
        <w:t>тривалої ремісії, попередження подальшого розвит</w:t>
      </w:r>
      <w:r w:rsidRPr="006B17DE">
        <w:rPr>
          <w:rFonts w:ascii="Times New Roman" w:eastAsia="Calibri" w:hAnsi="Times New Roman" w:cs="Times New Roman"/>
          <w:sz w:val="28"/>
          <w:szCs w:val="28"/>
          <w:lang w:val="uk-UA"/>
        </w:rPr>
        <w:t>к</w:t>
      </w:r>
      <w:r w:rsidR="00EA3F95" w:rsidRPr="006B17DE">
        <w:rPr>
          <w:rFonts w:ascii="Times New Roman" w:eastAsia="Calibri" w:hAnsi="Times New Roman" w:cs="Times New Roman"/>
          <w:sz w:val="28"/>
          <w:szCs w:val="28"/>
          <w:lang w:val="uk-UA"/>
        </w:rPr>
        <w:t>у</w:t>
      </w:r>
      <w:r w:rsidRPr="006B17DE">
        <w:rPr>
          <w:rFonts w:ascii="Times New Roman" w:eastAsia="Calibri" w:hAnsi="Times New Roman" w:cs="Times New Roman"/>
          <w:sz w:val="28"/>
          <w:szCs w:val="28"/>
          <w:lang w:val="uk-UA"/>
        </w:rPr>
        <w:t xml:space="preserve"> карієсу. </w:t>
      </w:r>
      <w:r w:rsidR="00FB1053" w:rsidRPr="006B17DE">
        <w:rPr>
          <w:rFonts w:ascii="Times New Roman" w:eastAsia="Calibri" w:hAnsi="Times New Roman" w:cs="Times New Roman"/>
          <w:sz w:val="28"/>
          <w:szCs w:val="28"/>
          <w:lang w:val="uk-UA"/>
        </w:rPr>
        <w:t>Доведено, що розроблений ЛПК є ефективним в клінічних випадках, де мова йде про поєднаний пер</w:t>
      </w:r>
      <w:r w:rsidR="00733124">
        <w:rPr>
          <w:rFonts w:ascii="Times New Roman" w:eastAsia="Calibri" w:hAnsi="Times New Roman" w:cs="Times New Roman"/>
          <w:sz w:val="28"/>
          <w:szCs w:val="28"/>
          <w:lang w:val="uk-UA"/>
        </w:rPr>
        <w:t xml:space="preserve">ебіг карієсу та гінгівіту </w:t>
      </w:r>
      <w:r w:rsidR="00FB1053" w:rsidRPr="006B17DE">
        <w:rPr>
          <w:rFonts w:ascii="Times New Roman" w:eastAsia="Calibri" w:hAnsi="Times New Roman" w:cs="Times New Roman"/>
          <w:sz w:val="28"/>
          <w:szCs w:val="28"/>
          <w:lang w:val="uk-UA"/>
        </w:rPr>
        <w:t xml:space="preserve">у дітей. </w:t>
      </w:r>
    </w:p>
    <w:p w:rsidR="00BC2204" w:rsidRPr="006B17DE" w:rsidRDefault="00DE6E66" w:rsidP="00A14772">
      <w:pPr>
        <w:spacing w:line="360" w:lineRule="auto"/>
        <w:ind w:firstLine="708"/>
        <w:contextualSpacing/>
        <w:jc w:val="both"/>
        <w:rPr>
          <w:rFonts w:ascii="Times New Roman" w:hAnsi="Times New Roman" w:cs="Times New Roman"/>
          <w:color w:val="000000"/>
          <w:sz w:val="28"/>
          <w:szCs w:val="28"/>
          <w:lang w:val="uk-UA"/>
        </w:rPr>
      </w:pPr>
      <w:r w:rsidRPr="006B17DE">
        <w:rPr>
          <w:rFonts w:ascii="Times New Roman" w:eastAsia="Calibri" w:hAnsi="Times New Roman" w:cs="Times New Roman"/>
          <w:b/>
          <w:bCs/>
          <w:color w:val="222222"/>
          <w:sz w:val="28"/>
          <w:szCs w:val="28"/>
          <w:lang w:val="uk-UA"/>
        </w:rPr>
        <w:lastRenderedPageBreak/>
        <w:t xml:space="preserve">Перспективи </w:t>
      </w:r>
      <w:r w:rsidR="00BC2204" w:rsidRPr="006B17DE">
        <w:rPr>
          <w:rFonts w:ascii="Times New Roman" w:eastAsia="Calibri" w:hAnsi="Times New Roman" w:cs="Times New Roman"/>
          <w:b/>
          <w:bCs/>
          <w:color w:val="222222"/>
          <w:sz w:val="28"/>
          <w:szCs w:val="28"/>
          <w:lang w:val="uk-UA"/>
        </w:rPr>
        <w:t>подальших досліджень.</w:t>
      </w:r>
      <w:r w:rsidR="00BC2204" w:rsidRPr="006B17DE">
        <w:rPr>
          <w:rFonts w:ascii="Times New Roman" w:eastAsia="ArialMT" w:hAnsi="Times New Roman" w:cs="Times New Roman"/>
          <w:sz w:val="28"/>
          <w:szCs w:val="28"/>
          <w:lang w:val="uk-UA"/>
        </w:rPr>
        <w:t xml:space="preserve">Позитивний результат, отриманий при проведенні </w:t>
      </w:r>
      <w:r w:rsidR="00191C0E" w:rsidRPr="006B17DE">
        <w:rPr>
          <w:rFonts w:ascii="Times New Roman" w:eastAsia="ArialMT" w:hAnsi="Times New Roman" w:cs="Times New Roman"/>
          <w:sz w:val="28"/>
          <w:szCs w:val="28"/>
          <w:lang w:val="uk-UA"/>
        </w:rPr>
        <w:t>клінічних</w:t>
      </w:r>
      <w:r w:rsidR="00BC2204" w:rsidRPr="006B17DE">
        <w:rPr>
          <w:rFonts w:ascii="Times New Roman" w:eastAsia="ArialMT" w:hAnsi="Times New Roman" w:cs="Times New Roman"/>
          <w:sz w:val="28"/>
          <w:szCs w:val="28"/>
          <w:lang w:val="uk-UA"/>
        </w:rPr>
        <w:t xml:space="preserve"> досліджень </w:t>
      </w:r>
      <w:r w:rsidR="00191C0E" w:rsidRPr="006B17DE">
        <w:rPr>
          <w:rFonts w:ascii="Times New Roman" w:eastAsia="ArialMT" w:hAnsi="Times New Roman" w:cs="Times New Roman"/>
          <w:sz w:val="28"/>
          <w:szCs w:val="28"/>
          <w:lang w:val="uk-UA"/>
        </w:rPr>
        <w:t>у дітей 12-15 років,</w:t>
      </w:r>
      <w:r w:rsidR="006B36A6" w:rsidRPr="006B17DE">
        <w:rPr>
          <w:rFonts w:ascii="Times New Roman" w:eastAsia="ArialMT" w:hAnsi="Times New Roman" w:cs="Times New Roman"/>
          <w:sz w:val="28"/>
          <w:szCs w:val="28"/>
          <w:lang w:val="uk-UA"/>
        </w:rPr>
        <w:t xml:space="preserve">обумовлює можливість проведення клінічних досліджень щодо оцінки </w:t>
      </w:r>
      <w:r w:rsidR="00191C0E" w:rsidRPr="006B17DE">
        <w:rPr>
          <w:rFonts w:ascii="Times New Roman" w:eastAsia="ArialMT" w:hAnsi="Times New Roman" w:cs="Times New Roman"/>
          <w:sz w:val="28"/>
          <w:szCs w:val="28"/>
          <w:lang w:val="uk-UA"/>
        </w:rPr>
        <w:t>вплив</w:t>
      </w:r>
      <w:r w:rsidR="006B36A6" w:rsidRPr="006B17DE">
        <w:rPr>
          <w:rFonts w:ascii="Times New Roman" w:eastAsia="ArialMT" w:hAnsi="Times New Roman" w:cs="Times New Roman"/>
          <w:sz w:val="28"/>
          <w:szCs w:val="28"/>
          <w:lang w:val="uk-UA"/>
        </w:rPr>
        <w:t>у</w:t>
      </w:r>
      <w:r w:rsidR="00191C0E" w:rsidRPr="006B17DE">
        <w:rPr>
          <w:rFonts w:ascii="Times New Roman" w:eastAsia="ArialMT" w:hAnsi="Times New Roman" w:cs="Times New Roman"/>
          <w:sz w:val="28"/>
          <w:szCs w:val="28"/>
          <w:lang w:val="uk-UA"/>
        </w:rPr>
        <w:t xml:space="preserve"> запропонованого ЛПК у дітей 7-11</w:t>
      </w:r>
      <w:r w:rsidR="006B36A6" w:rsidRPr="006B17DE">
        <w:rPr>
          <w:rFonts w:ascii="Times New Roman" w:eastAsia="ArialMT" w:hAnsi="Times New Roman" w:cs="Times New Roman"/>
          <w:sz w:val="28"/>
          <w:szCs w:val="28"/>
          <w:lang w:val="uk-UA"/>
        </w:rPr>
        <w:t xml:space="preserve"> років з поєднаним перебігом карієсу та гінгівіту. </w:t>
      </w:r>
    </w:p>
    <w:p w:rsidR="001E4BBB" w:rsidRDefault="001E4BBB" w:rsidP="001E4BBB">
      <w:pPr>
        <w:autoSpaceDE w:val="0"/>
        <w:autoSpaceDN w:val="0"/>
        <w:adjustRightInd w:val="0"/>
        <w:spacing w:line="360" w:lineRule="auto"/>
        <w:ind w:right="-1"/>
        <w:contextualSpacing/>
        <w:rPr>
          <w:rFonts w:ascii="Times New Roman" w:hAnsi="Times New Roman" w:cs="Times New Roman"/>
          <w:b/>
          <w:color w:val="000000"/>
          <w:sz w:val="28"/>
          <w:szCs w:val="28"/>
          <w:lang w:val="uk-UA"/>
        </w:rPr>
      </w:pPr>
    </w:p>
    <w:p w:rsidR="0097567C" w:rsidRPr="006B17DE" w:rsidRDefault="00DE6E66" w:rsidP="001E4BBB">
      <w:pPr>
        <w:autoSpaceDE w:val="0"/>
        <w:autoSpaceDN w:val="0"/>
        <w:adjustRightInd w:val="0"/>
        <w:spacing w:line="360" w:lineRule="auto"/>
        <w:ind w:right="-1"/>
        <w:contextualSpacing/>
        <w:jc w:val="center"/>
        <w:rPr>
          <w:rFonts w:ascii="Times New Roman" w:hAnsi="Times New Roman" w:cs="Times New Roman"/>
          <w:b/>
          <w:color w:val="000000"/>
          <w:sz w:val="28"/>
          <w:szCs w:val="28"/>
          <w:lang w:val="uk-UA"/>
        </w:rPr>
      </w:pPr>
      <w:r w:rsidRPr="006B17DE">
        <w:rPr>
          <w:rFonts w:ascii="Times New Roman" w:hAnsi="Times New Roman" w:cs="Times New Roman"/>
          <w:b/>
          <w:color w:val="000000"/>
          <w:sz w:val="28"/>
          <w:szCs w:val="28"/>
          <w:lang w:val="uk-UA"/>
        </w:rPr>
        <w:t>Література</w:t>
      </w:r>
    </w:p>
    <w:p w:rsidR="00EA0482"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hAnsi="Times New Roman" w:cs="Times New Roman"/>
          <w:sz w:val="28"/>
          <w:szCs w:val="28"/>
          <w:lang w:val="la-Latn"/>
        </w:rPr>
        <w:t>1.</w:t>
      </w:r>
      <w:r w:rsidR="00EA0482" w:rsidRPr="00A17C63">
        <w:rPr>
          <w:rFonts w:ascii="Times New Roman" w:hAnsi="Times New Roman" w:cs="Times New Roman"/>
          <w:sz w:val="28"/>
          <w:szCs w:val="28"/>
          <w:lang w:val="la-Latn"/>
        </w:rPr>
        <w:t>Gricenko EA, Suetenkov DE, Haritonova TL, Lebedeva SN. Osnovnye aspekty jetiologicheskoj profilaktiki parodontopatij u detej i podrostkov. Saratovskij nauchno-</w:t>
      </w:r>
      <w:r w:rsidR="002E2260">
        <w:rPr>
          <w:rFonts w:ascii="Times New Roman" w:hAnsi="Times New Roman" w:cs="Times New Roman"/>
          <w:sz w:val="28"/>
          <w:szCs w:val="28"/>
          <w:lang w:val="la-Latn"/>
        </w:rPr>
        <w:t>medicinskij zhurnal. 2011;7(1),</w:t>
      </w:r>
      <w:r w:rsidR="00EA0482" w:rsidRPr="00A17C63">
        <w:rPr>
          <w:rFonts w:ascii="Times New Roman" w:hAnsi="Times New Roman" w:cs="Times New Roman"/>
          <w:sz w:val="28"/>
          <w:szCs w:val="28"/>
          <w:lang w:val="la-Latn"/>
        </w:rPr>
        <w:t>(prilozhenie):234-9. [in Russiаn].</w:t>
      </w:r>
    </w:p>
    <w:p w:rsidR="00163735"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eastAsia="Times New Roman" w:hAnsi="Times New Roman" w:cs="Times New Roman"/>
          <w:color w:val="000000"/>
          <w:sz w:val="28"/>
          <w:szCs w:val="28"/>
          <w:lang w:val="la-Latn" w:eastAsia="ru-RU"/>
        </w:rPr>
        <w:t>2.</w:t>
      </w:r>
      <w:r w:rsidR="003D34E1" w:rsidRPr="00A17C63">
        <w:rPr>
          <w:rFonts w:ascii="Times New Roman" w:eastAsia="Times New Roman" w:hAnsi="Times New Roman" w:cs="Times New Roman"/>
          <w:color w:val="000000"/>
          <w:sz w:val="28"/>
          <w:szCs w:val="28"/>
          <w:lang w:val="la-Latn" w:eastAsia="ru-RU"/>
        </w:rPr>
        <w:t xml:space="preserve">Lepskij VV,Den'gaOV, Makarenko OA. </w:t>
      </w:r>
      <w:r w:rsidR="00EA0482" w:rsidRPr="00A17C63">
        <w:rPr>
          <w:rFonts w:ascii="Times New Roman" w:eastAsia="Times New Roman" w:hAnsi="Times New Roman" w:cs="Times New Roman"/>
          <w:color w:val="000000"/>
          <w:sz w:val="28"/>
          <w:szCs w:val="28"/>
          <w:lang w:val="la-Latn" w:eastAsia="ru-RU"/>
        </w:rPr>
        <w:t>Jeffektivnost' primenenija kompleksnoj terapii na modeli kariesa i gingivita u zhivotnyh</w:t>
      </w:r>
      <w:r w:rsidR="003D34E1" w:rsidRPr="00A17C63">
        <w:rPr>
          <w:rFonts w:ascii="Times New Roman" w:eastAsia="Times New Roman" w:hAnsi="Times New Roman" w:cs="Times New Roman"/>
          <w:color w:val="000000"/>
          <w:sz w:val="28"/>
          <w:szCs w:val="28"/>
          <w:lang w:val="la-Latn" w:eastAsia="ru-RU"/>
        </w:rPr>
        <w:t xml:space="preserve">. Medichnі perspektivi. </w:t>
      </w:r>
      <w:r w:rsidR="00EA0482" w:rsidRPr="00A17C63">
        <w:rPr>
          <w:rFonts w:ascii="Times New Roman" w:eastAsia="Times New Roman" w:hAnsi="Times New Roman" w:cs="Times New Roman"/>
          <w:color w:val="000000"/>
          <w:sz w:val="28"/>
          <w:szCs w:val="28"/>
          <w:lang w:val="la-Latn" w:eastAsia="ru-RU"/>
        </w:rPr>
        <w:t>2012</w:t>
      </w:r>
      <w:r w:rsidR="00846121">
        <w:rPr>
          <w:rFonts w:ascii="Times New Roman" w:eastAsia="Times New Roman" w:hAnsi="Times New Roman" w:cs="Times New Roman"/>
          <w:color w:val="000000"/>
          <w:sz w:val="28"/>
          <w:szCs w:val="28"/>
          <w:lang w:val="la-Latn" w:eastAsia="ru-RU"/>
        </w:rPr>
        <w:t>;</w:t>
      </w:r>
      <w:r w:rsidR="003D34E1" w:rsidRPr="00A17C63">
        <w:rPr>
          <w:rFonts w:ascii="Times New Roman" w:eastAsia="Times New Roman" w:hAnsi="Times New Roman" w:cs="Times New Roman"/>
          <w:color w:val="000000"/>
          <w:sz w:val="28"/>
          <w:szCs w:val="28"/>
          <w:lang w:val="la-Latn" w:eastAsia="ru-RU"/>
        </w:rPr>
        <w:t>ХVІІ(</w:t>
      </w:r>
      <w:r w:rsidR="00EA0482" w:rsidRPr="00A17C63">
        <w:rPr>
          <w:rFonts w:ascii="Times New Roman" w:eastAsia="Times New Roman" w:hAnsi="Times New Roman" w:cs="Times New Roman"/>
          <w:color w:val="000000"/>
          <w:sz w:val="28"/>
          <w:szCs w:val="28"/>
          <w:lang w:val="la-Latn" w:eastAsia="ru-RU"/>
        </w:rPr>
        <w:t>1</w:t>
      </w:r>
      <w:r w:rsidR="003D34E1" w:rsidRPr="00A17C63">
        <w:rPr>
          <w:rFonts w:ascii="Times New Roman" w:eastAsia="Times New Roman" w:hAnsi="Times New Roman" w:cs="Times New Roman"/>
          <w:color w:val="000000"/>
          <w:sz w:val="28"/>
          <w:szCs w:val="28"/>
          <w:lang w:val="la-Latn" w:eastAsia="ru-RU"/>
        </w:rPr>
        <w:t>):</w:t>
      </w:r>
      <w:r w:rsidR="00EA0482" w:rsidRPr="00A17C63">
        <w:rPr>
          <w:rFonts w:ascii="Times New Roman" w:eastAsia="Times New Roman" w:hAnsi="Times New Roman" w:cs="Times New Roman"/>
          <w:color w:val="000000"/>
          <w:sz w:val="28"/>
          <w:szCs w:val="28"/>
          <w:lang w:val="la-Latn" w:eastAsia="ru-RU"/>
        </w:rPr>
        <w:t>8-11.</w:t>
      </w:r>
      <w:r w:rsidR="003D34E1" w:rsidRPr="00A17C63">
        <w:rPr>
          <w:rFonts w:ascii="Times New Roman" w:hAnsi="Times New Roman" w:cs="Times New Roman"/>
          <w:sz w:val="28"/>
          <w:szCs w:val="28"/>
          <w:lang w:val="la-Latn"/>
        </w:rPr>
        <w:t>[in Russiаn].</w:t>
      </w:r>
    </w:p>
    <w:p w:rsidR="00EA0482"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hAnsi="Times New Roman" w:cs="Times New Roman"/>
          <w:sz w:val="28"/>
          <w:szCs w:val="28"/>
          <w:lang w:val="la-Latn"/>
        </w:rPr>
        <w:t>3.</w:t>
      </w:r>
      <w:r w:rsidR="005A46F6" w:rsidRPr="00A17C63">
        <w:rPr>
          <w:rFonts w:ascii="Times New Roman" w:hAnsi="Times New Roman" w:cs="Times New Roman"/>
          <w:sz w:val="28"/>
          <w:szCs w:val="28"/>
          <w:lang w:val="la-Latn"/>
        </w:rPr>
        <w:t>Marchenko O</w:t>
      </w:r>
      <w:r w:rsidR="00EA0482" w:rsidRPr="00A17C63">
        <w:rPr>
          <w:rFonts w:ascii="Times New Roman" w:hAnsi="Times New Roman" w:cs="Times New Roman"/>
          <w:sz w:val="28"/>
          <w:szCs w:val="28"/>
          <w:lang w:val="la-Latn"/>
        </w:rPr>
        <w:t>A. Kliniko-mikrobiologichne obg'runtuvannja dyferenci</w:t>
      </w:r>
      <w:r w:rsidR="00455B66">
        <w:rPr>
          <w:rFonts w:ascii="Times New Roman" w:hAnsi="Times New Roman" w:cs="Times New Roman"/>
          <w:sz w:val="28"/>
          <w:szCs w:val="28"/>
          <w:lang w:val="la-Latn"/>
        </w:rPr>
        <w:t xml:space="preserve">jovanyh pidhodiv do likuvannja </w:t>
      </w:r>
      <w:r w:rsidR="00EA0482" w:rsidRPr="00A17C63">
        <w:rPr>
          <w:rFonts w:ascii="Times New Roman" w:hAnsi="Times New Roman" w:cs="Times New Roman"/>
          <w:sz w:val="28"/>
          <w:szCs w:val="28"/>
          <w:lang w:val="la-Latn"/>
        </w:rPr>
        <w:t>hronichnogo</w:t>
      </w:r>
      <w:r w:rsidR="00455B66">
        <w:rPr>
          <w:rFonts w:ascii="Times New Roman" w:hAnsi="Times New Roman" w:cs="Times New Roman"/>
          <w:sz w:val="28"/>
          <w:szCs w:val="28"/>
          <w:lang w:val="la-Latn"/>
        </w:rPr>
        <w:t xml:space="preserve"> generalizovanogo kataral'nogo </w:t>
      </w:r>
      <w:r w:rsidR="00EA0482" w:rsidRPr="00A17C63">
        <w:rPr>
          <w:rFonts w:ascii="Times New Roman" w:hAnsi="Times New Roman" w:cs="Times New Roman"/>
          <w:sz w:val="28"/>
          <w:szCs w:val="28"/>
          <w:lang w:val="la-Latn"/>
        </w:rPr>
        <w:t>gin</w:t>
      </w:r>
      <w:r w:rsidR="00455B66">
        <w:rPr>
          <w:rFonts w:ascii="Times New Roman" w:hAnsi="Times New Roman" w:cs="Times New Roman"/>
          <w:sz w:val="28"/>
          <w:szCs w:val="28"/>
          <w:lang w:val="la-Latn"/>
        </w:rPr>
        <w:t xml:space="preserve">givitu u ditej shkil'nogo viku </w:t>
      </w:r>
      <w:r w:rsidR="00455B66" w:rsidRPr="000E7A94">
        <w:rPr>
          <w:rFonts w:ascii="Times New Roman" w:hAnsi="Times New Roman" w:cs="Times New Roman"/>
          <w:sz w:val="28"/>
          <w:szCs w:val="28"/>
          <w:lang w:val="la-Latn"/>
        </w:rPr>
        <w:t>[</w:t>
      </w:r>
      <w:r w:rsidR="00EA0482" w:rsidRPr="000E7A94">
        <w:rPr>
          <w:rFonts w:ascii="Times New Roman" w:hAnsi="Times New Roman" w:cs="Times New Roman"/>
          <w:sz w:val="28"/>
          <w:szCs w:val="28"/>
          <w:lang w:val="la-Latn"/>
        </w:rPr>
        <w:t>avtoref</w:t>
      </w:r>
      <w:r w:rsidR="00455B66" w:rsidRPr="000E7A94">
        <w:rPr>
          <w:rFonts w:ascii="Times New Roman" w:hAnsi="Times New Roman" w:cs="Times New Roman"/>
          <w:sz w:val="28"/>
          <w:szCs w:val="28"/>
          <w:lang w:val="la-Latn"/>
        </w:rPr>
        <w:t>erat]</w:t>
      </w:r>
      <w:r w:rsidR="00EA0482" w:rsidRPr="000E7A94">
        <w:rPr>
          <w:rFonts w:ascii="Times New Roman" w:hAnsi="Times New Roman" w:cs="Times New Roman"/>
          <w:sz w:val="28"/>
          <w:szCs w:val="28"/>
          <w:lang w:val="la-Latn"/>
        </w:rPr>
        <w:t>.</w:t>
      </w:r>
      <w:r w:rsidR="00455B66">
        <w:rPr>
          <w:rFonts w:ascii="Times New Roman" w:hAnsi="Times New Roman" w:cs="Times New Roman"/>
          <w:sz w:val="28"/>
          <w:szCs w:val="28"/>
          <w:lang w:val="la-Latn"/>
        </w:rPr>
        <w:t>Kyi'v</w:t>
      </w:r>
      <w:r w:rsidR="00455B66">
        <w:rPr>
          <w:rFonts w:ascii="Times New Roman" w:hAnsi="Times New Roman" w:cs="Times New Roman"/>
          <w:sz w:val="28"/>
          <w:szCs w:val="28"/>
          <w:lang w:val="uk-UA"/>
        </w:rPr>
        <w:t>;</w:t>
      </w:r>
      <w:r w:rsidR="00455B66">
        <w:rPr>
          <w:rFonts w:ascii="Times New Roman" w:hAnsi="Times New Roman" w:cs="Times New Roman"/>
          <w:sz w:val="28"/>
          <w:szCs w:val="28"/>
          <w:lang w:val="la-Latn"/>
        </w:rPr>
        <w:t xml:space="preserve"> 2015. </w:t>
      </w:r>
      <w:r w:rsidR="00EA0482" w:rsidRPr="00A17C63">
        <w:rPr>
          <w:rFonts w:ascii="Times New Roman" w:hAnsi="Times New Roman" w:cs="Times New Roman"/>
          <w:sz w:val="28"/>
          <w:szCs w:val="28"/>
          <w:lang w:val="la-Latn"/>
        </w:rPr>
        <w:t>22</w:t>
      </w:r>
      <w:r w:rsidR="00455B66">
        <w:rPr>
          <w:rFonts w:ascii="Times New Roman" w:hAnsi="Times New Roman" w:cs="Times New Roman"/>
          <w:sz w:val="28"/>
          <w:szCs w:val="28"/>
          <w:lang w:val="la-Latn"/>
        </w:rPr>
        <w:t xml:space="preserve">s. </w:t>
      </w:r>
      <w:r w:rsidR="003D34E1" w:rsidRPr="00A17C63">
        <w:rPr>
          <w:rFonts w:ascii="Times New Roman" w:hAnsi="Times New Roman" w:cs="Times New Roman"/>
          <w:sz w:val="28"/>
          <w:szCs w:val="28"/>
          <w:lang w:val="la-Latn"/>
        </w:rPr>
        <w:t>[in Ukrainian].</w:t>
      </w:r>
    </w:p>
    <w:p w:rsidR="00E2003D"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hAnsi="Times New Roman" w:cs="Times New Roman"/>
          <w:sz w:val="28"/>
          <w:szCs w:val="28"/>
          <w:lang w:val="la-Latn"/>
        </w:rPr>
        <w:t>4.</w:t>
      </w:r>
      <w:r w:rsidR="005A46F6" w:rsidRPr="00A17C63">
        <w:rPr>
          <w:rFonts w:ascii="Times New Roman" w:hAnsi="Times New Roman" w:cs="Times New Roman"/>
          <w:sz w:val="28"/>
          <w:szCs w:val="28"/>
          <w:lang w:val="la-Latn"/>
        </w:rPr>
        <w:t xml:space="preserve">Popovych ZB,KindratGV, Trushyk GO. </w:t>
      </w:r>
      <w:r w:rsidR="00E2003D" w:rsidRPr="00A17C63">
        <w:rPr>
          <w:rFonts w:ascii="Times New Roman" w:hAnsi="Times New Roman" w:cs="Times New Roman"/>
          <w:sz w:val="28"/>
          <w:szCs w:val="28"/>
          <w:lang w:val="la-Latn"/>
        </w:rPr>
        <w:t>Poshyrenist' zahvorjuvan' parodontu u ditej, jaki prozhyvajut' na ekolo</w:t>
      </w:r>
      <w:r w:rsidR="005A46F6" w:rsidRPr="00A17C63">
        <w:rPr>
          <w:rFonts w:ascii="Times New Roman" w:hAnsi="Times New Roman" w:cs="Times New Roman"/>
          <w:sz w:val="28"/>
          <w:szCs w:val="28"/>
          <w:lang w:val="la-Latn"/>
        </w:rPr>
        <w:t xml:space="preserve">gichno zabrudnenyh terytorijah. </w:t>
      </w:r>
      <w:r w:rsidR="00E2003D" w:rsidRPr="00A17C63">
        <w:rPr>
          <w:rFonts w:ascii="Times New Roman" w:hAnsi="Times New Roman" w:cs="Times New Roman"/>
          <w:sz w:val="28"/>
          <w:szCs w:val="28"/>
          <w:lang w:val="la-Latn"/>
        </w:rPr>
        <w:t>V</w:t>
      </w:r>
      <w:r w:rsidR="005A46F6" w:rsidRPr="00A17C63">
        <w:rPr>
          <w:rFonts w:ascii="Times New Roman" w:hAnsi="Times New Roman" w:cs="Times New Roman"/>
          <w:sz w:val="28"/>
          <w:szCs w:val="28"/>
          <w:lang w:val="la-Latn"/>
        </w:rPr>
        <w:t>isnyk stomatologii'. 2010;2:</w:t>
      </w:r>
      <w:r w:rsidR="00AF785F" w:rsidRPr="00A17C63">
        <w:rPr>
          <w:rFonts w:ascii="Times New Roman" w:hAnsi="Times New Roman" w:cs="Times New Roman"/>
          <w:sz w:val="28"/>
          <w:szCs w:val="28"/>
          <w:lang w:val="la-Latn"/>
        </w:rPr>
        <w:t>32-</w:t>
      </w:r>
      <w:r w:rsidR="00E2003D" w:rsidRPr="00A17C63">
        <w:rPr>
          <w:rFonts w:ascii="Times New Roman" w:hAnsi="Times New Roman" w:cs="Times New Roman"/>
          <w:sz w:val="28"/>
          <w:szCs w:val="28"/>
          <w:lang w:val="la-Latn"/>
        </w:rPr>
        <w:t xml:space="preserve">3. </w:t>
      </w:r>
      <w:r w:rsidR="003D34E1" w:rsidRPr="00A17C63">
        <w:rPr>
          <w:rFonts w:ascii="Times New Roman" w:hAnsi="Times New Roman" w:cs="Times New Roman"/>
          <w:sz w:val="28"/>
          <w:szCs w:val="28"/>
          <w:lang w:val="la-Latn"/>
        </w:rPr>
        <w:t>[in Ukrainian].</w:t>
      </w:r>
    </w:p>
    <w:p w:rsidR="00E2003D"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hAnsi="Times New Roman" w:cs="Times New Roman"/>
          <w:sz w:val="28"/>
          <w:szCs w:val="28"/>
          <w:lang w:val="la-Latn"/>
        </w:rPr>
        <w:t xml:space="preserve">5. </w:t>
      </w:r>
      <w:r w:rsidR="00A3148B">
        <w:rPr>
          <w:rFonts w:ascii="Times New Roman" w:hAnsi="Times New Roman" w:cs="Times New Roman"/>
          <w:sz w:val="28"/>
          <w:szCs w:val="28"/>
          <w:lang w:val="la-Latn"/>
        </w:rPr>
        <w:t xml:space="preserve">Silin </w:t>
      </w:r>
      <w:r w:rsidR="005A46F6" w:rsidRPr="00A17C63">
        <w:rPr>
          <w:rFonts w:ascii="Times New Roman" w:hAnsi="Times New Roman" w:cs="Times New Roman"/>
          <w:sz w:val="28"/>
          <w:szCs w:val="28"/>
          <w:lang w:val="la-Latn"/>
        </w:rPr>
        <w:t>AV,Satygo</w:t>
      </w:r>
      <w:r w:rsidR="00A3148B">
        <w:rPr>
          <w:rFonts w:ascii="Times New Roman" w:hAnsi="Times New Roman" w:cs="Times New Roman"/>
          <w:sz w:val="28"/>
          <w:szCs w:val="28"/>
          <w:lang w:val="la-Latn"/>
        </w:rPr>
        <w:t xml:space="preserve">EA, </w:t>
      </w:r>
      <w:r w:rsidR="005A46F6" w:rsidRPr="00A17C63">
        <w:rPr>
          <w:rFonts w:ascii="Times New Roman" w:hAnsi="Times New Roman" w:cs="Times New Roman"/>
          <w:sz w:val="28"/>
          <w:szCs w:val="28"/>
          <w:lang w:val="la-Latn"/>
        </w:rPr>
        <w:t xml:space="preserve">Sadal'skij JuS. </w:t>
      </w:r>
      <w:r w:rsidR="00E2003D" w:rsidRPr="00A17C63">
        <w:rPr>
          <w:rFonts w:ascii="Times New Roman" w:hAnsi="Times New Roman" w:cs="Times New Roman"/>
          <w:sz w:val="28"/>
          <w:szCs w:val="28"/>
          <w:lang w:val="la-Latn"/>
        </w:rPr>
        <w:t>Jeffektivnost' preparatov dlja profilaktiki kariesa u detej v period smennogo prikusa</w:t>
      </w:r>
      <w:r w:rsidR="005A46F6" w:rsidRPr="00A17C63">
        <w:rPr>
          <w:rFonts w:ascii="Times New Roman" w:hAnsi="Times New Roman" w:cs="Times New Roman"/>
          <w:sz w:val="28"/>
          <w:szCs w:val="28"/>
          <w:lang w:val="la-Latn"/>
        </w:rPr>
        <w:t>.Stomatologija. 2014;4:</w:t>
      </w:r>
      <w:r w:rsidR="00E2003D" w:rsidRPr="00A17C63">
        <w:rPr>
          <w:rFonts w:ascii="Times New Roman" w:hAnsi="Times New Roman" w:cs="Times New Roman"/>
          <w:sz w:val="28"/>
          <w:szCs w:val="28"/>
          <w:lang w:val="la-Latn"/>
        </w:rPr>
        <w:t>58-60.</w:t>
      </w:r>
      <w:r w:rsidR="003D34E1" w:rsidRPr="00A17C63">
        <w:rPr>
          <w:rFonts w:ascii="Times New Roman" w:hAnsi="Times New Roman" w:cs="Times New Roman"/>
          <w:sz w:val="28"/>
          <w:szCs w:val="28"/>
          <w:lang w:val="la-Latn"/>
        </w:rPr>
        <w:t>[in Russiаn].</w:t>
      </w:r>
    </w:p>
    <w:p w:rsidR="00E2003D" w:rsidRPr="00A17C63"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A17C63">
        <w:rPr>
          <w:rFonts w:ascii="Times New Roman" w:eastAsia="Times New Roman" w:hAnsi="Times New Roman" w:cs="Times New Roman"/>
          <w:color w:val="000000"/>
          <w:sz w:val="28"/>
          <w:szCs w:val="28"/>
          <w:lang w:val="la-Latn" w:eastAsia="ru-RU"/>
        </w:rPr>
        <w:t>6.</w:t>
      </w:r>
      <w:r w:rsidR="006C191D" w:rsidRPr="00A17C63">
        <w:rPr>
          <w:rFonts w:ascii="Times New Roman" w:eastAsia="Times New Roman" w:hAnsi="Times New Roman" w:cs="Times New Roman"/>
          <w:color w:val="000000"/>
          <w:sz w:val="28"/>
          <w:szCs w:val="28"/>
          <w:lang w:val="la-Latn" w:eastAsia="ru-RU"/>
        </w:rPr>
        <w:t xml:space="preserve">Homenko LA, BidenkoNV, Ostapko EI. </w:t>
      </w:r>
      <w:r w:rsidR="00E2003D" w:rsidRPr="00A17C63">
        <w:rPr>
          <w:rFonts w:ascii="Times New Roman" w:eastAsia="Times New Roman" w:hAnsi="Times New Roman" w:cs="Times New Roman"/>
          <w:color w:val="000000"/>
          <w:sz w:val="28"/>
          <w:szCs w:val="28"/>
          <w:lang w:val="la-Latn" w:eastAsia="ru-RU"/>
        </w:rPr>
        <w:t>Zabolevanija parodonta u lic molodogo vozrasta: problema ri</w:t>
      </w:r>
      <w:r w:rsidR="006C191D" w:rsidRPr="00A17C63">
        <w:rPr>
          <w:rFonts w:ascii="Times New Roman" w:eastAsia="Times New Roman" w:hAnsi="Times New Roman" w:cs="Times New Roman"/>
          <w:color w:val="000000"/>
          <w:sz w:val="28"/>
          <w:szCs w:val="28"/>
          <w:lang w:val="la-Latn" w:eastAsia="ru-RU"/>
        </w:rPr>
        <w:t>ska i diagn</w:t>
      </w:r>
      <w:r w:rsidR="003835C9">
        <w:rPr>
          <w:rFonts w:ascii="Times New Roman" w:eastAsia="Times New Roman" w:hAnsi="Times New Roman" w:cs="Times New Roman"/>
          <w:color w:val="000000"/>
          <w:sz w:val="28"/>
          <w:szCs w:val="28"/>
          <w:lang w:val="la-Latn" w:eastAsia="ru-RU"/>
        </w:rPr>
        <w:t>ostiki. Stomatolog. 2006;1/2:54-</w:t>
      </w:r>
      <w:r w:rsidR="00E2003D" w:rsidRPr="00A17C63">
        <w:rPr>
          <w:rFonts w:ascii="Times New Roman" w:eastAsia="Times New Roman" w:hAnsi="Times New Roman" w:cs="Times New Roman"/>
          <w:color w:val="000000"/>
          <w:sz w:val="28"/>
          <w:szCs w:val="28"/>
          <w:lang w:val="la-Latn" w:eastAsia="ru-RU"/>
        </w:rPr>
        <w:t>8.</w:t>
      </w:r>
      <w:r w:rsidR="003D34E1" w:rsidRPr="00A17C63">
        <w:rPr>
          <w:rFonts w:ascii="Times New Roman" w:hAnsi="Times New Roman" w:cs="Times New Roman"/>
          <w:sz w:val="28"/>
          <w:szCs w:val="28"/>
          <w:lang w:val="la-Latn"/>
        </w:rPr>
        <w:t>[in Russiаn].</w:t>
      </w:r>
    </w:p>
    <w:p w:rsidR="00E2003D" w:rsidRPr="00AE5633" w:rsidRDefault="00984E2D" w:rsidP="00A14772">
      <w:pPr>
        <w:shd w:val="clear" w:color="auto" w:fill="FFFFFF"/>
        <w:tabs>
          <w:tab w:val="left" w:pos="426"/>
        </w:tabs>
        <w:spacing w:line="360" w:lineRule="auto"/>
        <w:contextualSpacing/>
        <w:jc w:val="both"/>
        <w:rPr>
          <w:rFonts w:ascii="Times New Roman" w:eastAsia="Times New Roman" w:hAnsi="Times New Roman" w:cs="Times New Roman"/>
          <w:color w:val="000000"/>
          <w:sz w:val="28"/>
          <w:szCs w:val="28"/>
          <w:lang w:val="en-GB" w:eastAsia="ru-RU"/>
        </w:rPr>
      </w:pPr>
      <w:r w:rsidRPr="00AE5633">
        <w:rPr>
          <w:rFonts w:ascii="Times New Roman" w:hAnsi="Times New Roman" w:cs="Times New Roman"/>
          <w:sz w:val="28"/>
          <w:szCs w:val="28"/>
          <w:lang w:val="en-GB"/>
        </w:rPr>
        <w:t>7.</w:t>
      </w:r>
      <w:r w:rsidR="006C191D" w:rsidRPr="00AE5633">
        <w:rPr>
          <w:rFonts w:ascii="Times New Roman" w:hAnsi="Times New Roman" w:cs="Times New Roman"/>
          <w:sz w:val="28"/>
          <w:szCs w:val="28"/>
          <w:lang w:val="en-GB"/>
        </w:rPr>
        <w:t xml:space="preserve">Lin GH,Boynton JR. </w:t>
      </w:r>
      <w:r w:rsidR="00E2003D" w:rsidRPr="00AE5633">
        <w:rPr>
          <w:rFonts w:ascii="Times New Roman" w:hAnsi="Times New Roman" w:cs="Times New Roman"/>
          <w:sz w:val="28"/>
          <w:szCs w:val="28"/>
          <w:lang w:val="en-GB"/>
        </w:rPr>
        <w:t xml:space="preserve">Periodontal considerations for the child and </w:t>
      </w:r>
      <w:r w:rsidR="006C191D" w:rsidRPr="00AE5633">
        <w:rPr>
          <w:rFonts w:ascii="Times New Roman" w:hAnsi="Times New Roman" w:cs="Times New Roman"/>
          <w:sz w:val="28"/>
          <w:szCs w:val="28"/>
          <w:lang w:val="en-GB"/>
        </w:rPr>
        <w:t>adolescent. A literature review. J. Mich. Dent. Assoc. 2015</w:t>
      </w:r>
      <w:proofErr w:type="gramStart"/>
      <w:r w:rsidR="006C191D" w:rsidRPr="00AE5633">
        <w:rPr>
          <w:rFonts w:ascii="Times New Roman" w:hAnsi="Times New Roman" w:cs="Times New Roman"/>
          <w:sz w:val="28"/>
          <w:szCs w:val="28"/>
          <w:lang w:val="en-GB"/>
        </w:rPr>
        <w:t>;97</w:t>
      </w:r>
      <w:proofErr w:type="gramEnd"/>
      <w:r w:rsidR="006C191D" w:rsidRPr="00AE5633">
        <w:rPr>
          <w:rFonts w:ascii="Times New Roman" w:hAnsi="Times New Roman" w:cs="Times New Roman"/>
          <w:sz w:val="28"/>
          <w:szCs w:val="28"/>
          <w:lang w:val="en-GB"/>
        </w:rPr>
        <w:t>(</w:t>
      </w:r>
      <w:r w:rsidR="00E2003D" w:rsidRPr="00AE5633">
        <w:rPr>
          <w:rFonts w:ascii="Times New Roman" w:hAnsi="Times New Roman" w:cs="Times New Roman"/>
          <w:sz w:val="28"/>
          <w:szCs w:val="28"/>
          <w:lang w:val="en-GB"/>
        </w:rPr>
        <w:t>1</w:t>
      </w:r>
      <w:r w:rsidR="006C191D" w:rsidRPr="00AE5633">
        <w:rPr>
          <w:rFonts w:ascii="Times New Roman" w:hAnsi="Times New Roman" w:cs="Times New Roman"/>
          <w:sz w:val="28"/>
          <w:szCs w:val="28"/>
          <w:lang w:val="en-GB"/>
        </w:rPr>
        <w:t>):</w:t>
      </w:r>
      <w:r w:rsidR="00425F1A">
        <w:rPr>
          <w:rFonts w:ascii="Times New Roman" w:hAnsi="Times New Roman" w:cs="Times New Roman"/>
          <w:sz w:val="28"/>
          <w:szCs w:val="28"/>
          <w:lang w:val="en-GB"/>
        </w:rPr>
        <w:t>36-</w:t>
      </w:r>
      <w:r w:rsidR="00E2003D" w:rsidRPr="00AE5633">
        <w:rPr>
          <w:rFonts w:ascii="Times New Roman" w:hAnsi="Times New Roman" w:cs="Times New Roman"/>
          <w:sz w:val="28"/>
          <w:szCs w:val="28"/>
          <w:lang w:val="en-GB"/>
        </w:rPr>
        <w:t xml:space="preserve">40, 42, 74. </w:t>
      </w:r>
    </w:p>
    <w:p w:rsidR="00984E2D" w:rsidRPr="00AE5633" w:rsidRDefault="00984E2D" w:rsidP="00A14772">
      <w:pPr>
        <w:shd w:val="clear" w:color="auto" w:fill="FFFFFF"/>
        <w:tabs>
          <w:tab w:val="left" w:pos="426"/>
        </w:tabs>
        <w:spacing w:line="360" w:lineRule="auto"/>
        <w:contextualSpacing/>
        <w:jc w:val="both"/>
        <w:rPr>
          <w:rFonts w:ascii="Times New Roman" w:eastAsia="Times New Roman" w:hAnsi="Times New Roman" w:cs="Times New Roman"/>
          <w:color w:val="000000"/>
          <w:sz w:val="28"/>
          <w:szCs w:val="28"/>
          <w:lang w:val="en-GB" w:eastAsia="ru-RU"/>
        </w:rPr>
      </w:pPr>
      <w:r w:rsidRPr="00AE5633">
        <w:rPr>
          <w:rFonts w:ascii="Times New Roman" w:eastAsia="ArialMT" w:hAnsi="Times New Roman" w:cs="Times New Roman"/>
          <w:sz w:val="28"/>
          <w:szCs w:val="28"/>
          <w:lang w:val="en-GB"/>
        </w:rPr>
        <w:lastRenderedPageBreak/>
        <w:t>8.</w:t>
      </w:r>
      <w:r w:rsidR="00E2003D" w:rsidRPr="00AE5633">
        <w:rPr>
          <w:rFonts w:ascii="Times New Roman" w:eastAsia="ArialMT" w:hAnsi="Times New Roman" w:cs="Times New Roman"/>
          <w:sz w:val="28"/>
          <w:szCs w:val="28"/>
          <w:lang w:val="en-GB"/>
        </w:rPr>
        <w:t>Sga</w:t>
      </w:r>
      <w:r w:rsidR="006C191D" w:rsidRPr="00AE5633">
        <w:rPr>
          <w:rFonts w:ascii="Times New Roman" w:eastAsia="ArialMT" w:hAnsi="Times New Roman" w:cs="Times New Roman"/>
          <w:sz w:val="28"/>
          <w:szCs w:val="28"/>
          <w:lang w:val="en-GB"/>
        </w:rPr>
        <w:t xml:space="preserve">n-Cohen </w:t>
      </w:r>
      <w:proofErr w:type="spellStart"/>
      <w:r w:rsidR="006C191D" w:rsidRPr="00AE5633">
        <w:rPr>
          <w:rFonts w:ascii="Times New Roman" w:eastAsia="ArialMT" w:hAnsi="Times New Roman" w:cs="Times New Roman"/>
          <w:sz w:val="28"/>
          <w:szCs w:val="28"/>
          <w:lang w:val="en-GB"/>
        </w:rPr>
        <w:t>HD,Margvelashvili</w:t>
      </w:r>
      <w:proofErr w:type="spellEnd"/>
      <w:r w:rsidR="006C191D" w:rsidRPr="00AE5633">
        <w:rPr>
          <w:rFonts w:ascii="Times New Roman" w:eastAsia="ArialMT" w:hAnsi="Times New Roman" w:cs="Times New Roman"/>
          <w:sz w:val="28"/>
          <w:szCs w:val="28"/>
          <w:lang w:val="en-GB"/>
        </w:rPr>
        <w:t xml:space="preserve"> V, </w:t>
      </w:r>
      <w:proofErr w:type="spellStart"/>
      <w:r w:rsidR="006C191D" w:rsidRPr="00AE5633">
        <w:rPr>
          <w:rFonts w:ascii="Times New Roman" w:eastAsia="ArialMT" w:hAnsi="Times New Roman" w:cs="Times New Roman"/>
          <w:sz w:val="28"/>
          <w:szCs w:val="28"/>
          <w:lang w:val="en-GB"/>
        </w:rPr>
        <w:t>Bilder</w:t>
      </w:r>
      <w:r w:rsidR="00AF785F" w:rsidRPr="00AE5633">
        <w:rPr>
          <w:rFonts w:ascii="Times New Roman" w:eastAsia="ArialMT" w:hAnsi="Times New Roman" w:cs="Times New Roman"/>
          <w:sz w:val="28"/>
          <w:szCs w:val="28"/>
          <w:lang w:val="en-GB"/>
        </w:rPr>
        <w:t>L</w:t>
      </w:r>
      <w:proofErr w:type="spellEnd"/>
      <w:r w:rsidR="00AF785F" w:rsidRPr="00AE5633">
        <w:rPr>
          <w:rFonts w:ascii="Times New Roman" w:eastAsia="ArialMT" w:hAnsi="Times New Roman" w:cs="Times New Roman"/>
          <w:sz w:val="28"/>
          <w:szCs w:val="28"/>
          <w:lang w:val="en-GB"/>
        </w:rPr>
        <w:t xml:space="preserve">, </w:t>
      </w:r>
      <w:proofErr w:type="spellStart"/>
      <w:r w:rsidR="00AF785F" w:rsidRPr="00AE5633">
        <w:rPr>
          <w:rFonts w:ascii="Times New Roman" w:hAnsi="Times New Roman" w:cs="Times New Roman"/>
          <w:sz w:val="28"/>
          <w:szCs w:val="28"/>
          <w:lang w:val="en-GB"/>
        </w:rPr>
        <w:t>Kalandadze</w:t>
      </w:r>
      <w:proofErr w:type="spellEnd"/>
      <w:r w:rsidR="00AF785F" w:rsidRPr="00AE5633">
        <w:rPr>
          <w:rFonts w:ascii="Times New Roman" w:hAnsi="Times New Roman" w:cs="Times New Roman"/>
          <w:sz w:val="28"/>
          <w:szCs w:val="28"/>
          <w:lang w:val="en-GB"/>
        </w:rPr>
        <w:t xml:space="preserve"> M, Gord</w:t>
      </w:r>
      <w:r w:rsidR="00834E1B">
        <w:rPr>
          <w:rFonts w:ascii="Times New Roman" w:hAnsi="Times New Roman" w:cs="Times New Roman"/>
          <w:sz w:val="28"/>
          <w:szCs w:val="28"/>
          <w:lang w:val="en-GB"/>
        </w:rPr>
        <w:t xml:space="preserve">on M, </w:t>
      </w:r>
      <w:proofErr w:type="spellStart"/>
      <w:r w:rsidR="00834E1B">
        <w:rPr>
          <w:rFonts w:ascii="Times New Roman" w:hAnsi="Times New Roman" w:cs="Times New Roman"/>
          <w:sz w:val="28"/>
          <w:szCs w:val="28"/>
          <w:lang w:val="en-GB"/>
        </w:rPr>
        <w:t>Margvelashvili</w:t>
      </w:r>
      <w:proofErr w:type="spellEnd"/>
      <w:r w:rsidR="00834E1B">
        <w:rPr>
          <w:rFonts w:ascii="Times New Roman" w:hAnsi="Times New Roman" w:cs="Times New Roman"/>
          <w:sz w:val="28"/>
          <w:szCs w:val="28"/>
          <w:lang w:val="en-GB"/>
        </w:rPr>
        <w:t xml:space="preserve"> M, </w:t>
      </w:r>
      <w:r w:rsidR="00834E1B">
        <w:rPr>
          <w:rFonts w:ascii="Times New Roman" w:hAnsi="Times New Roman" w:cs="Times New Roman"/>
          <w:sz w:val="28"/>
          <w:szCs w:val="28"/>
          <w:lang w:val="en-US"/>
        </w:rPr>
        <w:t>et al</w:t>
      </w:r>
      <w:r w:rsidR="00AF785F" w:rsidRPr="00AE5633">
        <w:rPr>
          <w:rFonts w:ascii="Times New Roman" w:hAnsi="Times New Roman" w:cs="Times New Roman"/>
          <w:sz w:val="28"/>
          <w:szCs w:val="28"/>
          <w:lang w:val="en-GB"/>
        </w:rPr>
        <w:t xml:space="preserve">. </w:t>
      </w:r>
      <w:r w:rsidR="00E2003D" w:rsidRPr="00AE5633">
        <w:rPr>
          <w:rFonts w:ascii="Times New Roman" w:eastAsia="ArialMT" w:hAnsi="Times New Roman" w:cs="Times New Roman"/>
          <w:sz w:val="28"/>
          <w:szCs w:val="28"/>
          <w:lang w:val="en-GB"/>
        </w:rPr>
        <w:t>Dental caries among children in Georgia by age, gender, resi</w:t>
      </w:r>
      <w:r w:rsidR="006C191D" w:rsidRPr="00AE5633">
        <w:rPr>
          <w:rFonts w:ascii="Times New Roman" w:eastAsia="ArialMT" w:hAnsi="Times New Roman" w:cs="Times New Roman"/>
          <w:sz w:val="28"/>
          <w:szCs w:val="28"/>
          <w:lang w:val="en-GB"/>
        </w:rPr>
        <w:t>dence location and ethnic group. Community Dent Health. 2014</w:t>
      </w:r>
      <w:proofErr w:type="gramStart"/>
      <w:r w:rsidR="006C191D" w:rsidRPr="00AE5633">
        <w:rPr>
          <w:rFonts w:ascii="Times New Roman" w:eastAsia="ArialMT" w:hAnsi="Times New Roman" w:cs="Times New Roman"/>
          <w:sz w:val="28"/>
          <w:szCs w:val="28"/>
          <w:lang w:val="en-GB"/>
        </w:rPr>
        <w:t>;31</w:t>
      </w:r>
      <w:proofErr w:type="gramEnd"/>
      <w:r w:rsidR="006C191D" w:rsidRPr="00AE5633">
        <w:rPr>
          <w:rFonts w:ascii="Times New Roman" w:eastAsia="ArialMT" w:hAnsi="Times New Roman" w:cs="Times New Roman"/>
          <w:sz w:val="28"/>
          <w:szCs w:val="28"/>
          <w:lang w:val="en-GB"/>
        </w:rPr>
        <w:t>(3):</w:t>
      </w:r>
      <w:r w:rsidR="00AF785F" w:rsidRPr="00AE5633">
        <w:rPr>
          <w:rFonts w:ascii="Times New Roman" w:eastAsia="ArialMT" w:hAnsi="Times New Roman" w:cs="Times New Roman"/>
          <w:sz w:val="28"/>
          <w:szCs w:val="28"/>
          <w:lang w:val="en-GB"/>
        </w:rPr>
        <w:t>1</w:t>
      </w:r>
      <w:r w:rsidR="00B2398E">
        <w:rPr>
          <w:rFonts w:ascii="Times New Roman" w:eastAsia="ArialMT" w:hAnsi="Times New Roman" w:cs="Times New Roman"/>
          <w:sz w:val="28"/>
          <w:szCs w:val="28"/>
          <w:lang w:val="en-GB"/>
        </w:rPr>
        <w:t>-</w:t>
      </w:r>
      <w:r w:rsidR="00AF785F" w:rsidRPr="00AE5633">
        <w:rPr>
          <w:rFonts w:ascii="Times New Roman" w:eastAsia="ArialMT" w:hAnsi="Times New Roman" w:cs="Times New Roman"/>
          <w:sz w:val="28"/>
          <w:szCs w:val="28"/>
          <w:lang w:val="en-GB"/>
        </w:rPr>
        <w:t>4</w:t>
      </w:r>
      <w:r w:rsidR="00E2003D" w:rsidRPr="00AE5633">
        <w:rPr>
          <w:rFonts w:ascii="Times New Roman" w:eastAsia="ArialMT" w:hAnsi="Times New Roman" w:cs="Times New Roman"/>
          <w:sz w:val="28"/>
          <w:szCs w:val="28"/>
          <w:lang w:val="en-GB"/>
        </w:rPr>
        <w:t>.</w:t>
      </w:r>
    </w:p>
    <w:p w:rsidR="00984E2D" w:rsidRPr="00B2398E"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B2398E">
        <w:rPr>
          <w:rFonts w:ascii="Times New Roman" w:hAnsi="Times New Roman" w:cs="Times New Roman"/>
          <w:sz w:val="28"/>
          <w:szCs w:val="28"/>
          <w:lang w:val="la-Latn"/>
        </w:rPr>
        <w:t>9.Makarenko MV, Kovach IV. Rol' mikroekologii' porozhnyny rota v etiopatogenezi zapal'nyh zahvorjuvan' parodontu v osib molodogo viku. So</w:t>
      </w:r>
      <w:r w:rsidR="00844CA4">
        <w:rPr>
          <w:rFonts w:ascii="Times New Roman" w:hAnsi="Times New Roman" w:cs="Times New Roman"/>
          <w:sz w:val="28"/>
          <w:szCs w:val="28"/>
          <w:lang w:val="la-Latn"/>
        </w:rPr>
        <w:t>vremennaja stomatologyja. 2014;</w:t>
      </w:r>
      <w:r w:rsidRPr="00B2398E">
        <w:rPr>
          <w:rFonts w:ascii="Times New Roman" w:hAnsi="Times New Roman" w:cs="Times New Roman"/>
          <w:sz w:val="28"/>
          <w:szCs w:val="28"/>
          <w:lang w:val="la-Latn"/>
        </w:rPr>
        <w:t>3:28-33. [in Ukrainian].</w:t>
      </w:r>
    </w:p>
    <w:p w:rsidR="00984E2D" w:rsidRPr="00B2398E"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B2398E">
        <w:rPr>
          <w:rFonts w:ascii="Times New Roman" w:hAnsi="Times New Roman" w:cs="Times New Roman"/>
          <w:sz w:val="28"/>
          <w:szCs w:val="28"/>
          <w:lang w:val="la-Latn"/>
        </w:rPr>
        <w:t>10.Polishhuk TV. Klinichna efektyvnist' kompleksu pre- i probityku u likuvanni hronichnogo generalizovanogo kataral'nogo gingivitu u ditej. Aktual'ni probl</w:t>
      </w:r>
      <w:r w:rsidR="00FC642B">
        <w:rPr>
          <w:rFonts w:ascii="Times New Roman" w:hAnsi="Times New Roman" w:cs="Times New Roman"/>
          <w:sz w:val="28"/>
          <w:szCs w:val="28"/>
          <w:lang w:val="la-Latn"/>
        </w:rPr>
        <w:t>emy suchasnoi' medycyny. 2013;13,2(42):52-</w:t>
      </w:r>
      <w:r w:rsidRPr="00B2398E">
        <w:rPr>
          <w:rFonts w:ascii="Times New Roman" w:hAnsi="Times New Roman" w:cs="Times New Roman"/>
          <w:sz w:val="28"/>
          <w:szCs w:val="28"/>
          <w:lang w:val="la-Latn"/>
        </w:rPr>
        <w:t>6.[in Ukrainian].</w:t>
      </w:r>
    </w:p>
    <w:p w:rsidR="00984E2D" w:rsidRPr="00B2398E"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B2398E">
        <w:rPr>
          <w:rFonts w:ascii="Times New Roman" w:hAnsi="Times New Roman" w:cs="Times New Roman"/>
          <w:sz w:val="28"/>
          <w:szCs w:val="28"/>
          <w:lang w:val="la-Latn"/>
        </w:rPr>
        <w:t>11.Savichuk NO, Marchenko OA. Disbioz i vospalenie v kompleksnoj terapii hronicheskogo generalizovannogo kataral'nogo gingivita u detej shkol'nogo vozrasta. Covremennaja stomatologija. 2015;3:46-50. [in Russiаn].</w:t>
      </w:r>
    </w:p>
    <w:p w:rsidR="00A17C63" w:rsidRPr="00B2398E" w:rsidRDefault="00984E2D" w:rsidP="00A14772">
      <w:pPr>
        <w:tabs>
          <w:tab w:val="left" w:pos="0"/>
          <w:tab w:val="left" w:pos="426"/>
        </w:tabs>
        <w:spacing w:line="360" w:lineRule="auto"/>
        <w:contextualSpacing/>
        <w:jc w:val="both"/>
        <w:rPr>
          <w:rFonts w:ascii="Times New Roman" w:eastAsia="Times New Roman" w:hAnsi="Times New Roman" w:cs="Times New Roman"/>
          <w:color w:val="000000"/>
          <w:sz w:val="28"/>
          <w:szCs w:val="28"/>
          <w:lang w:val="la-Latn" w:eastAsia="ru-RU"/>
        </w:rPr>
      </w:pPr>
      <w:r w:rsidRPr="00B2398E">
        <w:rPr>
          <w:rFonts w:ascii="Times New Roman" w:eastAsia="Times New Roman" w:hAnsi="Times New Roman" w:cs="Times New Roman"/>
          <w:color w:val="000000"/>
          <w:sz w:val="28"/>
          <w:szCs w:val="28"/>
          <w:lang w:val="la-Latn" w:eastAsia="ru-RU"/>
        </w:rPr>
        <w:t>12.Shynchukovs'ka JuO. Harakterystyka vydovogo skladu parodontopatogennoi' mikroflory v rotovij ridyni pry hronichnomu kataral'nomu gingiviti u pidlitkiv. Visnyk problem biol</w:t>
      </w:r>
      <w:r w:rsidR="007B6457">
        <w:rPr>
          <w:rFonts w:ascii="Times New Roman" w:eastAsia="Times New Roman" w:hAnsi="Times New Roman" w:cs="Times New Roman"/>
          <w:color w:val="000000"/>
          <w:sz w:val="28"/>
          <w:szCs w:val="28"/>
          <w:lang w:val="la-Latn" w:eastAsia="ru-RU"/>
        </w:rPr>
        <w:t>ogii' i medycyny. 2013;1(1):261-</w:t>
      </w:r>
      <w:r w:rsidRPr="00B2398E">
        <w:rPr>
          <w:rFonts w:ascii="Times New Roman" w:eastAsia="Times New Roman" w:hAnsi="Times New Roman" w:cs="Times New Roman"/>
          <w:color w:val="000000"/>
          <w:sz w:val="28"/>
          <w:szCs w:val="28"/>
          <w:lang w:val="la-Latn" w:eastAsia="ru-RU"/>
        </w:rPr>
        <w:t xml:space="preserve">4. </w:t>
      </w:r>
      <w:r w:rsidRPr="00B2398E">
        <w:rPr>
          <w:rFonts w:ascii="Times New Roman" w:hAnsi="Times New Roman" w:cs="Times New Roman"/>
          <w:sz w:val="28"/>
          <w:szCs w:val="28"/>
          <w:lang w:val="la-Latn"/>
        </w:rPr>
        <w:t>[in Ukrainian].</w:t>
      </w:r>
    </w:p>
    <w:p w:rsidR="00984E2D" w:rsidRPr="00B2398E"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B2398E">
        <w:rPr>
          <w:rFonts w:ascii="Times New Roman" w:eastAsia="Times New Roman" w:hAnsi="Times New Roman" w:cs="Times New Roman"/>
          <w:color w:val="000000"/>
          <w:sz w:val="28"/>
          <w:szCs w:val="28"/>
          <w:lang w:val="la-Latn" w:eastAsia="ru-RU"/>
        </w:rPr>
        <w:t>13.Tymofjejeva OO. Vyznachennja vagomosti faktoriv ryzyku vynyknennja hronichnogo kataral'nogo gingivitu u ditej. Profilaktyc</w:t>
      </w:r>
      <w:r w:rsidR="0088020F">
        <w:rPr>
          <w:rFonts w:ascii="Times New Roman" w:eastAsia="Times New Roman" w:hAnsi="Times New Roman" w:cs="Times New Roman"/>
          <w:color w:val="000000"/>
          <w:sz w:val="28"/>
          <w:szCs w:val="28"/>
          <w:lang w:val="la-Latn" w:eastAsia="ru-RU"/>
        </w:rPr>
        <w:t>hna ta dytjacha stomatologija. 2011;2:34-</w:t>
      </w:r>
      <w:r w:rsidRPr="00B2398E">
        <w:rPr>
          <w:rFonts w:ascii="Times New Roman" w:eastAsia="Times New Roman" w:hAnsi="Times New Roman" w:cs="Times New Roman"/>
          <w:color w:val="000000"/>
          <w:sz w:val="28"/>
          <w:szCs w:val="28"/>
          <w:lang w:val="la-Latn" w:eastAsia="ru-RU"/>
        </w:rPr>
        <w:t xml:space="preserve">40. </w:t>
      </w:r>
      <w:r w:rsidRPr="00B2398E">
        <w:rPr>
          <w:rFonts w:ascii="Times New Roman" w:hAnsi="Times New Roman" w:cs="Times New Roman"/>
          <w:sz w:val="28"/>
          <w:szCs w:val="28"/>
          <w:lang w:val="la-Latn"/>
        </w:rPr>
        <w:t>[in Ukrainian].</w:t>
      </w:r>
    </w:p>
    <w:p w:rsidR="00984E2D" w:rsidRPr="00B2398E" w:rsidRDefault="00984E2D" w:rsidP="00A14772">
      <w:pPr>
        <w:shd w:val="clear" w:color="auto" w:fill="FFFFFF"/>
        <w:tabs>
          <w:tab w:val="left" w:pos="426"/>
        </w:tabs>
        <w:spacing w:line="360" w:lineRule="auto"/>
        <w:contextualSpacing/>
        <w:jc w:val="both"/>
        <w:rPr>
          <w:rFonts w:ascii="Times New Roman" w:eastAsia="Times New Roman" w:hAnsi="Times New Roman" w:cs="Times New Roman"/>
          <w:color w:val="000000"/>
          <w:sz w:val="28"/>
          <w:szCs w:val="28"/>
          <w:lang w:val="la-Latn" w:eastAsia="ru-RU"/>
        </w:rPr>
      </w:pPr>
      <w:r w:rsidRPr="00B2398E">
        <w:rPr>
          <w:rFonts w:ascii="Times New Roman" w:eastAsia="Times New Roman" w:hAnsi="Times New Roman" w:cs="Times New Roman"/>
          <w:color w:val="000000"/>
          <w:sz w:val="28"/>
          <w:szCs w:val="28"/>
          <w:lang w:val="la-Latn" w:eastAsia="ru-RU"/>
        </w:rPr>
        <w:t>14.Homenko LO, Ljeus PA, Ostapko OI, Sorochenko GV. Vyznachennja znachushhosti indykatoriv ryzyku pry riznyh rivnjah intensyvnosti karijesu zubiv u ditej shkil'nogo viku. Visnyk social'noi' gigijeny ta organizacii' ohorony zdorov’ja Ukrai'ny</w:t>
      </w:r>
      <w:r w:rsidR="00382975">
        <w:rPr>
          <w:rFonts w:ascii="Times New Roman" w:eastAsia="Times New Roman" w:hAnsi="Times New Roman" w:cs="Times New Roman"/>
          <w:color w:val="000000"/>
          <w:sz w:val="28"/>
          <w:szCs w:val="28"/>
          <w:lang w:val="la-Latn" w:eastAsia="ru-RU"/>
        </w:rPr>
        <w:t>. 2016;2</w:t>
      </w:r>
      <w:r w:rsidRPr="00B2398E">
        <w:rPr>
          <w:rFonts w:ascii="Times New Roman" w:eastAsia="Times New Roman" w:hAnsi="Times New Roman" w:cs="Times New Roman"/>
          <w:color w:val="000000"/>
          <w:sz w:val="28"/>
          <w:szCs w:val="28"/>
          <w:lang w:val="la-Latn" w:eastAsia="ru-RU"/>
        </w:rPr>
        <w:t>(68):39-45.</w:t>
      </w:r>
      <w:r w:rsidRPr="00B2398E">
        <w:rPr>
          <w:rFonts w:ascii="Times New Roman" w:hAnsi="Times New Roman" w:cs="Times New Roman"/>
          <w:sz w:val="28"/>
          <w:szCs w:val="28"/>
          <w:lang w:val="la-Latn"/>
        </w:rPr>
        <w:t xml:space="preserve"> [in Ukrainian].</w:t>
      </w:r>
    </w:p>
    <w:p w:rsidR="00984E2D" w:rsidRPr="00B2398E" w:rsidRDefault="00984E2D" w:rsidP="00A14772">
      <w:pPr>
        <w:shd w:val="clear" w:color="auto" w:fill="FFFFFF"/>
        <w:tabs>
          <w:tab w:val="left" w:pos="426"/>
        </w:tabs>
        <w:spacing w:line="360" w:lineRule="auto"/>
        <w:contextualSpacing/>
        <w:jc w:val="both"/>
        <w:rPr>
          <w:rFonts w:ascii="Times New Roman" w:eastAsia="Times New Roman" w:hAnsi="Times New Roman" w:cs="Times New Roman"/>
          <w:color w:val="000000"/>
          <w:sz w:val="28"/>
          <w:szCs w:val="28"/>
          <w:lang w:val="la-Latn" w:eastAsia="ru-RU"/>
        </w:rPr>
      </w:pPr>
      <w:r w:rsidRPr="00B2398E">
        <w:rPr>
          <w:rFonts w:ascii="Times New Roman" w:eastAsia="Times New Roman" w:hAnsi="Times New Roman" w:cs="Times New Roman"/>
          <w:color w:val="000000"/>
          <w:sz w:val="28"/>
          <w:szCs w:val="28"/>
          <w:lang w:val="la-Latn" w:eastAsia="ru-RU"/>
        </w:rPr>
        <w:t>15.</w:t>
      </w:r>
      <w:r w:rsidR="00382975">
        <w:rPr>
          <w:rFonts w:ascii="Times New Roman" w:eastAsia="Times New Roman" w:hAnsi="Times New Roman" w:cs="Times New Roman"/>
          <w:color w:val="000000"/>
          <w:sz w:val="28"/>
          <w:szCs w:val="28"/>
          <w:lang w:val="la-Latn" w:eastAsia="ru-RU"/>
        </w:rPr>
        <w:t xml:space="preserve">Udovyc'ka OV, Lepors'ka LB, </w:t>
      </w:r>
      <w:r w:rsidRPr="00B2398E">
        <w:rPr>
          <w:rFonts w:ascii="Times New Roman" w:eastAsia="Times New Roman" w:hAnsi="Times New Roman" w:cs="Times New Roman"/>
          <w:color w:val="000000"/>
          <w:sz w:val="28"/>
          <w:szCs w:val="28"/>
          <w:lang w:val="la-Latn" w:eastAsia="ru-RU"/>
        </w:rPr>
        <w:t xml:space="preserve">Spiridonova TM, Korchak LF, Parpalej KA, Bojchenko TJe, </w:t>
      </w:r>
      <w:r w:rsidR="00382975">
        <w:rPr>
          <w:rFonts w:ascii="Times New Roman" w:eastAsia="Times New Roman" w:hAnsi="Times New Roman" w:cs="Times New Roman"/>
          <w:color w:val="000000"/>
          <w:sz w:val="28"/>
          <w:szCs w:val="28"/>
          <w:lang w:val="la-Latn" w:eastAsia="ru-RU"/>
        </w:rPr>
        <w:t>ta in</w:t>
      </w:r>
      <w:r w:rsidRPr="00B2398E">
        <w:rPr>
          <w:rFonts w:ascii="Times New Roman" w:eastAsia="Times New Roman" w:hAnsi="Times New Roman" w:cs="Times New Roman"/>
          <w:color w:val="000000"/>
          <w:sz w:val="28"/>
          <w:szCs w:val="28"/>
          <w:lang w:val="la-Latn" w:eastAsia="ru-RU"/>
        </w:rPr>
        <w:t>. Dytjacha stomatologija. Kyi'v: Zdorov’ja; 2000. 296 s.</w:t>
      </w:r>
      <w:r w:rsidRPr="00B2398E">
        <w:rPr>
          <w:rFonts w:ascii="Times New Roman" w:hAnsi="Times New Roman" w:cs="Times New Roman"/>
          <w:sz w:val="28"/>
          <w:szCs w:val="28"/>
          <w:lang w:val="la-Latn"/>
        </w:rPr>
        <w:t xml:space="preserve"> [in Ukrainian].</w:t>
      </w:r>
    </w:p>
    <w:p w:rsidR="00984E2D" w:rsidRPr="00B2398E" w:rsidRDefault="00984E2D" w:rsidP="00A14772">
      <w:pPr>
        <w:shd w:val="clear" w:color="auto" w:fill="FFFFFF"/>
        <w:tabs>
          <w:tab w:val="left" w:pos="426"/>
        </w:tabs>
        <w:spacing w:line="360" w:lineRule="auto"/>
        <w:contextualSpacing/>
        <w:jc w:val="both"/>
        <w:rPr>
          <w:rFonts w:ascii="Times New Roman" w:hAnsi="Times New Roman" w:cs="Times New Roman"/>
          <w:sz w:val="28"/>
          <w:szCs w:val="28"/>
          <w:lang w:val="la-Latn"/>
        </w:rPr>
      </w:pPr>
      <w:r w:rsidRPr="00B2398E">
        <w:rPr>
          <w:rFonts w:ascii="Times New Roman" w:eastAsia="Times New Roman" w:hAnsi="Times New Roman" w:cs="Times New Roman"/>
          <w:color w:val="000000"/>
          <w:sz w:val="28"/>
          <w:szCs w:val="28"/>
          <w:lang w:val="la-Latn" w:eastAsia="ru-RU"/>
        </w:rPr>
        <w:t>16.Homenko LO,Golubjeva IM, Ostapko OI. Terapevtychna stomatologija dytjachogo</w:t>
      </w:r>
      <w:r w:rsidR="00404DF8">
        <w:rPr>
          <w:rFonts w:ascii="Times New Roman" w:eastAsia="Times New Roman" w:hAnsi="Times New Roman" w:cs="Times New Roman"/>
          <w:color w:val="000000"/>
          <w:sz w:val="28"/>
          <w:szCs w:val="28"/>
          <w:lang w:val="la-Latn" w:eastAsia="ru-RU"/>
        </w:rPr>
        <w:t xml:space="preserve"> viku. Kyi'v: Knyga pljus; 2015. </w:t>
      </w:r>
      <w:r w:rsidRPr="00B2398E">
        <w:rPr>
          <w:rFonts w:ascii="Times New Roman" w:eastAsia="Times New Roman" w:hAnsi="Times New Roman" w:cs="Times New Roman"/>
          <w:color w:val="000000"/>
          <w:sz w:val="28"/>
          <w:szCs w:val="28"/>
          <w:lang w:val="la-Latn" w:eastAsia="ru-RU"/>
        </w:rPr>
        <w:t>T</w:t>
      </w:r>
      <w:r w:rsidR="00404DF8">
        <w:rPr>
          <w:rFonts w:ascii="Times New Roman" w:eastAsia="Times New Roman" w:hAnsi="Times New Roman" w:cs="Times New Roman"/>
          <w:color w:val="000000"/>
          <w:sz w:val="28"/>
          <w:szCs w:val="28"/>
          <w:lang w:val="en-US" w:eastAsia="ru-RU"/>
        </w:rPr>
        <w:t xml:space="preserve">. </w:t>
      </w:r>
      <w:r w:rsidRPr="00B2398E">
        <w:rPr>
          <w:rFonts w:ascii="Times New Roman" w:eastAsia="Times New Roman" w:hAnsi="Times New Roman" w:cs="Times New Roman"/>
          <w:color w:val="000000"/>
          <w:sz w:val="28"/>
          <w:szCs w:val="28"/>
          <w:lang w:val="la-Latn" w:eastAsia="ru-RU"/>
        </w:rPr>
        <w:t>2. 329 s.</w:t>
      </w:r>
      <w:r w:rsidRPr="00B2398E">
        <w:rPr>
          <w:rFonts w:ascii="Times New Roman" w:hAnsi="Times New Roman" w:cs="Times New Roman"/>
          <w:sz w:val="28"/>
          <w:szCs w:val="28"/>
          <w:lang w:val="la-Latn"/>
        </w:rPr>
        <w:t xml:space="preserve"> [in Ukrainian].</w:t>
      </w:r>
    </w:p>
    <w:p w:rsidR="00984E2D" w:rsidRPr="00B2398E" w:rsidRDefault="00984E2D" w:rsidP="00A14772">
      <w:pPr>
        <w:tabs>
          <w:tab w:val="left" w:pos="0"/>
          <w:tab w:val="left" w:pos="426"/>
        </w:tabs>
        <w:spacing w:line="360" w:lineRule="auto"/>
        <w:contextualSpacing/>
        <w:jc w:val="both"/>
        <w:rPr>
          <w:rFonts w:ascii="Times New Roman" w:hAnsi="Times New Roman" w:cs="Times New Roman"/>
          <w:sz w:val="28"/>
          <w:szCs w:val="28"/>
          <w:lang w:val="la-Latn"/>
        </w:rPr>
      </w:pPr>
      <w:r w:rsidRPr="00B2398E">
        <w:rPr>
          <w:rFonts w:ascii="Times New Roman" w:hAnsi="Times New Roman" w:cs="Times New Roman"/>
          <w:sz w:val="28"/>
          <w:szCs w:val="28"/>
          <w:lang w:val="la-Latn"/>
        </w:rPr>
        <w:lastRenderedPageBreak/>
        <w:t>17.Okushko VR. Fundamental'naja odontologija i karioznaja bolezn'.</w:t>
      </w:r>
      <w:r w:rsidR="00AB6A1D">
        <w:rPr>
          <w:rFonts w:ascii="Times New Roman" w:hAnsi="Times New Roman" w:cs="Times New Roman"/>
          <w:sz w:val="28"/>
          <w:szCs w:val="28"/>
          <w:lang w:val="la-Latn"/>
        </w:rPr>
        <w:t>DentArt. 2010;3:71-</w:t>
      </w:r>
      <w:r w:rsidRPr="00B2398E">
        <w:rPr>
          <w:rFonts w:ascii="Times New Roman" w:hAnsi="Times New Roman" w:cs="Times New Roman"/>
          <w:sz w:val="28"/>
          <w:szCs w:val="28"/>
          <w:lang w:val="la-Latn"/>
        </w:rPr>
        <w:t>4. [in Russiаn].</w:t>
      </w:r>
    </w:p>
    <w:p w:rsidR="00A17C63" w:rsidRPr="00B2398E" w:rsidRDefault="00A17C63" w:rsidP="00A14772">
      <w:pPr>
        <w:spacing w:line="360" w:lineRule="auto"/>
        <w:contextualSpacing/>
        <w:jc w:val="center"/>
        <w:rPr>
          <w:rFonts w:ascii="Times New Roman" w:hAnsi="Times New Roman" w:cs="Times New Roman"/>
          <w:b/>
          <w:sz w:val="28"/>
          <w:szCs w:val="28"/>
          <w:lang w:val="la-Latn"/>
        </w:rPr>
      </w:pPr>
    </w:p>
    <w:p w:rsidR="00A17C63" w:rsidRDefault="004D2702" w:rsidP="00A17C63">
      <w:pPr>
        <w:spacing w:line="360" w:lineRule="auto"/>
        <w:ind w:firstLine="709"/>
        <w:contextualSpacing/>
        <w:jc w:val="both"/>
        <w:rPr>
          <w:rFonts w:ascii="Times New Roman" w:hAnsi="Times New Roman" w:cs="Times New Roman"/>
          <w:b/>
          <w:sz w:val="28"/>
          <w:szCs w:val="28"/>
          <w:lang w:val="uk-UA"/>
        </w:rPr>
      </w:pPr>
      <w:r w:rsidRPr="006B17DE">
        <w:rPr>
          <w:rFonts w:ascii="Times New Roman" w:hAnsi="Times New Roman" w:cs="Times New Roman"/>
          <w:b/>
          <w:sz w:val="28"/>
          <w:szCs w:val="28"/>
          <w:lang w:val="uk-UA"/>
        </w:rPr>
        <w:t>КЛ</w:t>
      </w:r>
      <w:r w:rsidR="00020721">
        <w:rPr>
          <w:rFonts w:ascii="Times New Roman" w:hAnsi="Times New Roman" w:cs="Times New Roman"/>
          <w:b/>
          <w:sz w:val="28"/>
          <w:szCs w:val="28"/>
          <w:lang w:val="uk-UA"/>
        </w:rPr>
        <w:t>ІНІЧНА ЕФЕКТИВНІСТЬ ЛІКУВАЛЬНО-</w:t>
      </w:r>
      <w:r w:rsidRPr="006B17DE">
        <w:rPr>
          <w:rFonts w:ascii="Times New Roman" w:hAnsi="Times New Roman" w:cs="Times New Roman"/>
          <w:b/>
          <w:sz w:val="28"/>
          <w:szCs w:val="28"/>
          <w:lang w:val="uk-UA"/>
        </w:rPr>
        <w:t>ПРОФІЛАКТИЧНОГО КОМПЛЕКСУ ПРИ ПОЄДНАНОМУ ПЕРЕБІЗІ КАРІЄСУ ТА ХРОНІЧНОГО КАТАРАЛЬНОГО ГІНГІВІТУ У ДІТЕЙ ШКІЛЬНОГО ВІКУ</w:t>
      </w:r>
    </w:p>
    <w:p w:rsidR="004D2702" w:rsidRPr="006B17DE" w:rsidRDefault="004D2702" w:rsidP="00A17C63">
      <w:pPr>
        <w:spacing w:line="360" w:lineRule="auto"/>
        <w:ind w:firstLine="709"/>
        <w:contextualSpacing/>
        <w:jc w:val="both"/>
        <w:rPr>
          <w:rFonts w:ascii="Times New Roman" w:hAnsi="Times New Roman" w:cs="Times New Roman"/>
          <w:b/>
          <w:sz w:val="28"/>
          <w:szCs w:val="28"/>
          <w:lang w:val="uk-UA"/>
        </w:rPr>
      </w:pPr>
      <w:r w:rsidRPr="006B17DE">
        <w:rPr>
          <w:rFonts w:ascii="Times New Roman" w:hAnsi="Times New Roman" w:cs="Times New Roman"/>
          <w:b/>
          <w:sz w:val="28"/>
          <w:szCs w:val="28"/>
          <w:lang w:val="uk-UA"/>
        </w:rPr>
        <w:t>Трубка І.О.</w:t>
      </w:r>
    </w:p>
    <w:p w:rsidR="00F706FE" w:rsidRPr="006B17DE" w:rsidRDefault="004D2702" w:rsidP="00A14772">
      <w:pPr>
        <w:spacing w:line="360" w:lineRule="auto"/>
        <w:ind w:firstLine="708"/>
        <w:contextualSpacing/>
        <w:jc w:val="both"/>
        <w:rPr>
          <w:rFonts w:ascii="Times New Roman" w:hAnsi="Times New Roman" w:cs="Times New Roman"/>
          <w:sz w:val="28"/>
          <w:szCs w:val="28"/>
          <w:lang w:val="uk-UA"/>
        </w:rPr>
      </w:pPr>
      <w:r w:rsidRPr="006B17DE">
        <w:rPr>
          <w:rFonts w:ascii="Times New Roman" w:hAnsi="Times New Roman" w:cs="Times New Roman"/>
          <w:b/>
          <w:sz w:val="28"/>
          <w:szCs w:val="28"/>
          <w:lang w:val="uk-UA"/>
        </w:rPr>
        <w:t>Резюме.</w:t>
      </w:r>
      <w:r w:rsidR="003F5CC0" w:rsidRPr="006B17DE">
        <w:rPr>
          <w:rFonts w:ascii="Times New Roman" w:hAnsi="Times New Roman" w:cs="Times New Roman"/>
          <w:sz w:val="28"/>
          <w:szCs w:val="28"/>
          <w:lang w:val="uk-UA"/>
        </w:rPr>
        <w:t>Для профілактики</w:t>
      </w:r>
      <w:r w:rsidR="00F706FE" w:rsidRPr="006B17DE">
        <w:rPr>
          <w:rFonts w:ascii="Times New Roman" w:hAnsi="Times New Roman" w:cs="Times New Roman"/>
          <w:sz w:val="28"/>
          <w:szCs w:val="28"/>
          <w:lang w:val="uk-UA"/>
        </w:rPr>
        <w:t xml:space="preserve"> найбільш розповсюджених стоматологічних захворювань серед дітей шкільного вік</w:t>
      </w:r>
      <w:r w:rsidR="003F5CC0" w:rsidRPr="006B17DE">
        <w:rPr>
          <w:rFonts w:ascii="Times New Roman" w:hAnsi="Times New Roman" w:cs="Times New Roman"/>
          <w:sz w:val="28"/>
          <w:szCs w:val="28"/>
          <w:lang w:val="uk-UA"/>
        </w:rPr>
        <w:t>у, а саме карієсу та хронічного катарального</w:t>
      </w:r>
      <w:r w:rsidR="00F706FE" w:rsidRPr="006B17DE">
        <w:rPr>
          <w:rFonts w:ascii="Times New Roman" w:hAnsi="Times New Roman" w:cs="Times New Roman"/>
          <w:sz w:val="28"/>
          <w:szCs w:val="28"/>
          <w:lang w:val="uk-UA"/>
        </w:rPr>
        <w:t xml:space="preserve"> гінгівіту, </w:t>
      </w:r>
      <w:r w:rsidR="003F5CC0" w:rsidRPr="006B17DE">
        <w:rPr>
          <w:rFonts w:ascii="Times New Roman" w:hAnsi="Times New Roman" w:cs="Times New Roman"/>
          <w:sz w:val="28"/>
          <w:szCs w:val="28"/>
          <w:lang w:val="uk-UA"/>
        </w:rPr>
        <w:t>б</w:t>
      </w:r>
      <w:r w:rsidR="00F706FE" w:rsidRPr="006B17DE">
        <w:rPr>
          <w:rFonts w:ascii="Times New Roman" w:hAnsi="Times New Roman" w:cs="Times New Roman"/>
          <w:sz w:val="28"/>
          <w:szCs w:val="28"/>
          <w:lang w:val="uk-UA"/>
        </w:rPr>
        <w:t xml:space="preserve">ільшість </w:t>
      </w:r>
      <w:r w:rsidR="00FB1053" w:rsidRPr="006B17DE">
        <w:rPr>
          <w:rFonts w:ascii="Times New Roman" w:hAnsi="Times New Roman" w:cs="Times New Roman"/>
          <w:sz w:val="28"/>
          <w:szCs w:val="28"/>
          <w:lang w:val="uk-UA"/>
        </w:rPr>
        <w:t>авторів</w:t>
      </w:r>
      <w:r w:rsidR="00F706FE" w:rsidRPr="006B17DE">
        <w:rPr>
          <w:rFonts w:ascii="Times New Roman" w:hAnsi="Times New Roman" w:cs="Times New Roman"/>
          <w:sz w:val="28"/>
          <w:szCs w:val="28"/>
          <w:lang w:val="uk-UA"/>
        </w:rPr>
        <w:t xml:space="preserve"> пропонують лікувально-профілактичні комплекси, з урахуванням основних патогенетичних механізмів розвитку </w:t>
      </w:r>
      <w:r w:rsidR="003F5CC0" w:rsidRPr="006B17DE">
        <w:rPr>
          <w:rFonts w:ascii="Times New Roman" w:hAnsi="Times New Roman" w:cs="Times New Roman"/>
          <w:sz w:val="28"/>
          <w:szCs w:val="28"/>
          <w:lang w:val="uk-UA"/>
        </w:rPr>
        <w:t xml:space="preserve">цих захворювань. </w:t>
      </w:r>
    </w:p>
    <w:p w:rsidR="00D638A4" w:rsidRPr="006B17DE" w:rsidRDefault="009D3D74" w:rsidP="00A14772">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Були </w:t>
      </w:r>
      <w:r w:rsidR="006C102A" w:rsidRPr="006B17DE">
        <w:rPr>
          <w:rFonts w:ascii="Times New Roman" w:hAnsi="Times New Roman" w:cs="Times New Roman"/>
          <w:sz w:val="28"/>
          <w:szCs w:val="28"/>
          <w:lang w:val="uk-UA"/>
        </w:rPr>
        <w:t>проведені клінічні дослідженняінтенсивності та поширеності карієсу зубів, гігієнічного стану порожнини рота та тканин пародонту за участю</w:t>
      </w:r>
      <w:r w:rsidR="003F54BB">
        <w:rPr>
          <w:rFonts w:ascii="Times New Roman" w:hAnsi="Times New Roman" w:cs="Times New Roman"/>
          <w:sz w:val="28"/>
          <w:szCs w:val="28"/>
          <w:lang w:val="uk-UA"/>
        </w:rPr>
        <w:t xml:space="preserve"> 158 дітей 12-</w:t>
      </w:r>
      <w:r w:rsidR="006C102A" w:rsidRPr="006B17DE">
        <w:rPr>
          <w:rFonts w:ascii="Times New Roman" w:hAnsi="Times New Roman" w:cs="Times New Roman"/>
          <w:sz w:val="28"/>
          <w:szCs w:val="28"/>
          <w:lang w:val="uk-UA"/>
        </w:rPr>
        <w:t xml:space="preserve">15 років, щодо визначення ефективності запропонованого </w:t>
      </w:r>
      <w:r w:rsidR="00831E90" w:rsidRPr="006B17DE">
        <w:rPr>
          <w:rFonts w:ascii="Times New Roman" w:hAnsi="Times New Roman" w:cs="Times New Roman"/>
          <w:sz w:val="28"/>
          <w:szCs w:val="28"/>
          <w:lang w:val="uk-UA"/>
        </w:rPr>
        <w:t>ЛПК</w:t>
      </w:r>
      <w:r w:rsidR="006C102A" w:rsidRPr="006B17DE">
        <w:rPr>
          <w:rFonts w:ascii="Times New Roman" w:hAnsi="Times New Roman" w:cs="Times New Roman"/>
          <w:sz w:val="28"/>
          <w:szCs w:val="28"/>
          <w:lang w:val="uk-UA"/>
        </w:rPr>
        <w:t xml:space="preserve"> при поєднаному перерізі карієсу та хронічного катарального гінгівіту. </w:t>
      </w:r>
    </w:p>
    <w:p w:rsidR="004D2702" w:rsidRPr="006B17DE" w:rsidRDefault="00D638A4" w:rsidP="00A14772">
      <w:pPr>
        <w:spacing w:line="360" w:lineRule="auto"/>
        <w:ind w:firstLine="708"/>
        <w:contextualSpacing/>
        <w:jc w:val="both"/>
        <w:rPr>
          <w:rFonts w:ascii="Times New Roman" w:hAnsi="Times New Roman" w:cs="Times New Roman"/>
          <w:sz w:val="28"/>
          <w:szCs w:val="28"/>
          <w:lang w:val="uk-UA"/>
        </w:rPr>
      </w:pPr>
      <w:r w:rsidRPr="006B17DE">
        <w:rPr>
          <w:rFonts w:ascii="Times New Roman" w:hAnsi="Times New Roman" w:cs="Times New Roman"/>
          <w:sz w:val="28"/>
          <w:szCs w:val="28"/>
          <w:lang w:val="uk-UA"/>
        </w:rPr>
        <w:t>Отримані результати клінічного дослідження дають змогу зробити висновки, що при позитивній динаміці клінічних показників у всіх дітей, саме в тих групах, де ми застосовували розроблений і запропонований ЛПК, в основі якого лежить вплив на основні патогенетичні аспекти розвитку</w:t>
      </w:r>
      <w:r w:rsidR="00A20540">
        <w:rPr>
          <w:rFonts w:ascii="Times New Roman" w:hAnsi="Times New Roman" w:cs="Times New Roman"/>
          <w:sz w:val="28"/>
          <w:szCs w:val="28"/>
          <w:lang w:val="uk-UA"/>
        </w:rPr>
        <w:t xml:space="preserve"> карієсу та гінгівіту у дітей, </w:t>
      </w:r>
      <w:r w:rsidRPr="006B17DE">
        <w:rPr>
          <w:rFonts w:ascii="Times New Roman" w:hAnsi="Times New Roman" w:cs="Times New Roman"/>
          <w:sz w:val="28"/>
          <w:szCs w:val="28"/>
          <w:lang w:val="uk-UA"/>
        </w:rPr>
        <w:t xml:space="preserve">ми досягли усунення клінічних проявів гінгівіту та тривалої ремісії, попередження подальшого розвитку карієсу у вірогідно більшої кількості дітей при порівняні з іншими групами. </w:t>
      </w:r>
      <w:r w:rsidR="00FB1053" w:rsidRPr="006B17DE">
        <w:rPr>
          <w:rFonts w:ascii="Times New Roman" w:hAnsi="Times New Roman" w:cs="Times New Roman"/>
          <w:sz w:val="28"/>
          <w:szCs w:val="28"/>
          <w:lang w:val="uk-UA"/>
        </w:rPr>
        <w:t>Доведено ефективність розробленого</w:t>
      </w:r>
      <w:r w:rsidRPr="006B17DE">
        <w:rPr>
          <w:rFonts w:ascii="Times New Roman" w:hAnsi="Times New Roman" w:cs="Times New Roman"/>
          <w:sz w:val="28"/>
          <w:szCs w:val="28"/>
          <w:lang w:val="uk-UA"/>
        </w:rPr>
        <w:t xml:space="preserve"> ЛПК </w:t>
      </w:r>
      <w:r w:rsidR="00FB1053" w:rsidRPr="006B17DE">
        <w:rPr>
          <w:rFonts w:ascii="Times New Roman" w:hAnsi="Times New Roman" w:cs="Times New Roman"/>
          <w:sz w:val="28"/>
          <w:szCs w:val="28"/>
          <w:lang w:val="uk-UA"/>
        </w:rPr>
        <w:t xml:space="preserve">при поєднаному </w:t>
      </w:r>
      <w:proofErr w:type="spellStart"/>
      <w:r w:rsidR="00FB1053" w:rsidRPr="006B17DE">
        <w:rPr>
          <w:rFonts w:ascii="Times New Roman" w:hAnsi="Times New Roman" w:cs="Times New Roman"/>
          <w:sz w:val="28"/>
          <w:szCs w:val="28"/>
          <w:lang w:val="uk-UA"/>
        </w:rPr>
        <w:t>перебізі</w:t>
      </w:r>
      <w:proofErr w:type="spellEnd"/>
      <w:r w:rsidR="00A20540">
        <w:rPr>
          <w:rFonts w:ascii="Times New Roman" w:hAnsi="Times New Roman" w:cs="Times New Roman"/>
          <w:sz w:val="28"/>
          <w:szCs w:val="28"/>
          <w:lang w:val="uk-UA"/>
        </w:rPr>
        <w:t xml:space="preserve"> карієсу та гінгівіту </w:t>
      </w:r>
      <w:r w:rsidRPr="006B17DE">
        <w:rPr>
          <w:rFonts w:ascii="Times New Roman" w:hAnsi="Times New Roman" w:cs="Times New Roman"/>
          <w:sz w:val="28"/>
          <w:szCs w:val="28"/>
          <w:lang w:val="uk-UA"/>
        </w:rPr>
        <w:t>у дітей</w:t>
      </w:r>
      <w:r w:rsidR="00831E90" w:rsidRPr="006B17DE">
        <w:rPr>
          <w:rFonts w:ascii="Times New Roman" w:hAnsi="Times New Roman" w:cs="Times New Roman"/>
          <w:sz w:val="28"/>
          <w:szCs w:val="28"/>
          <w:lang w:val="uk-UA"/>
        </w:rPr>
        <w:t xml:space="preserve"> шкільного віку</w:t>
      </w:r>
      <w:r w:rsidRPr="006B17DE">
        <w:rPr>
          <w:rFonts w:ascii="Times New Roman" w:hAnsi="Times New Roman" w:cs="Times New Roman"/>
          <w:sz w:val="28"/>
          <w:szCs w:val="28"/>
          <w:lang w:val="uk-UA"/>
        </w:rPr>
        <w:t>.</w:t>
      </w:r>
    </w:p>
    <w:p w:rsidR="00990CF8" w:rsidRPr="006B17DE" w:rsidRDefault="00990CF8" w:rsidP="00A14772">
      <w:pPr>
        <w:autoSpaceDE w:val="0"/>
        <w:autoSpaceDN w:val="0"/>
        <w:adjustRightInd w:val="0"/>
        <w:spacing w:line="360" w:lineRule="auto"/>
        <w:ind w:right="-1" w:firstLine="708"/>
        <w:contextualSpacing/>
        <w:jc w:val="both"/>
        <w:rPr>
          <w:rFonts w:ascii="Times New Roman" w:hAnsi="Times New Roman" w:cs="Times New Roman"/>
          <w:color w:val="000000"/>
          <w:sz w:val="28"/>
          <w:szCs w:val="28"/>
          <w:lang w:val="uk-UA"/>
        </w:rPr>
      </w:pPr>
      <w:r w:rsidRPr="006B17DE">
        <w:rPr>
          <w:rFonts w:ascii="Times New Roman" w:hAnsi="Times New Roman" w:cs="Times New Roman"/>
          <w:b/>
          <w:color w:val="000000"/>
          <w:sz w:val="28"/>
          <w:szCs w:val="28"/>
          <w:lang w:val="uk-UA"/>
        </w:rPr>
        <w:t xml:space="preserve">Ключові слова: </w:t>
      </w:r>
      <w:r w:rsidRPr="006B17DE">
        <w:rPr>
          <w:rFonts w:ascii="Times New Roman" w:hAnsi="Times New Roman" w:cs="Times New Roman"/>
          <w:color w:val="000000"/>
          <w:sz w:val="28"/>
          <w:szCs w:val="28"/>
          <w:lang w:val="uk-UA"/>
        </w:rPr>
        <w:t>карієс, гінгівіт, діти шкільного віку, профілактика</w:t>
      </w:r>
      <w:r w:rsidR="00A17C63">
        <w:rPr>
          <w:rFonts w:ascii="Times New Roman" w:hAnsi="Times New Roman" w:cs="Times New Roman"/>
          <w:color w:val="000000"/>
          <w:sz w:val="28"/>
          <w:szCs w:val="28"/>
          <w:lang w:val="uk-UA"/>
        </w:rPr>
        <w:t>.</w:t>
      </w:r>
    </w:p>
    <w:p w:rsidR="00453497" w:rsidRPr="009C34FA" w:rsidRDefault="004D2702" w:rsidP="00453497">
      <w:pPr>
        <w:spacing w:line="360" w:lineRule="auto"/>
        <w:ind w:firstLine="709"/>
        <w:contextualSpacing/>
        <w:jc w:val="both"/>
        <w:rPr>
          <w:rFonts w:ascii="Times New Roman" w:hAnsi="Times New Roman" w:cs="Times New Roman"/>
          <w:b/>
          <w:sz w:val="28"/>
          <w:szCs w:val="28"/>
        </w:rPr>
      </w:pPr>
      <w:r w:rsidRPr="009C34FA">
        <w:rPr>
          <w:rFonts w:ascii="Times New Roman" w:hAnsi="Times New Roman" w:cs="Times New Roman"/>
          <w:b/>
          <w:sz w:val="28"/>
          <w:szCs w:val="28"/>
        </w:rPr>
        <w:lastRenderedPageBreak/>
        <w:t>КЛИНИЧЕСКАЯ ЭФФЕКТИВНОСТЬ ЛЕЧЕБНО-ПРОФИЛАКТИЧЕСКОГО КОМПЛЕКСА ПРИ СОЧЕТАННОМ ТЕЧЕНИИ КАРИЕСА И ХРОНИЧЕСКОГО КАТАРАЛЬНОГО ГИНГИВИТА У ДЕТЕЙ ШКОЛЬНОГО ВОЗРАСТА</w:t>
      </w:r>
    </w:p>
    <w:p w:rsidR="00453497" w:rsidRPr="009C34FA" w:rsidRDefault="004D2702" w:rsidP="00453497">
      <w:pPr>
        <w:spacing w:line="360" w:lineRule="auto"/>
        <w:ind w:firstLine="709"/>
        <w:contextualSpacing/>
        <w:jc w:val="both"/>
        <w:rPr>
          <w:rFonts w:ascii="Times New Roman" w:hAnsi="Times New Roman" w:cs="Times New Roman"/>
          <w:b/>
          <w:sz w:val="28"/>
          <w:szCs w:val="28"/>
        </w:rPr>
      </w:pPr>
      <w:r w:rsidRPr="009C34FA">
        <w:rPr>
          <w:rFonts w:ascii="Times New Roman" w:hAnsi="Times New Roman" w:cs="Times New Roman"/>
          <w:b/>
          <w:sz w:val="28"/>
          <w:szCs w:val="28"/>
        </w:rPr>
        <w:t>Трубка И.А.</w:t>
      </w:r>
    </w:p>
    <w:p w:rsidR="00FB1053" w:rsidRPr="009C34FA" w:rsidRDefault="00FB1053" w:rsidP="00453497">
      <w:pPr>
        <w:spacing w:line="360" w:lineRule="auto"/>
        <w:ind w:firstLine="709"/>
        <w:contextualSpacing/>
        <w:jc w:val="both"/>
        <w:rPr>
          <w:rFonts w:ascii="Times New Roman" w:hAnsi="Times New Roman" w:cs="Times New Roman"/>
          <w:b/>
          <w:sz w:val="28"/>
          <w:szCs w:val="28"/>
        </w:rPr>
      </w:pPr>
      <w:r w:rsidRPr="009C34FA">
        <w:rPr>
          <w:rFonts w:ascii="Times New Roman" w:hAnsi="Times New Roman" w:cs="Times New Roman"/>
          <w:b/>
          <w:sz w:val="28"/>
          <w:szCs w:val="28"/>
        </w:rPr>
        <w:t>Резюме.</w:t>
      </w:r>
      <w:r w:rsidRPr="009C34FA">
        <w:rPr>
          <w:rFonts w:ascii="Times New Roman" w:hAnsi="Times New Roman" w:cs="Times New Roman"/>
          <w:sz w:val="28"/>
          <w:szCs w:val="28"/>
        </w:rPr>
        <w:t xml:space="preserve">Для профилактики наиболее распространенных стоматологических заболеваний среди детей школьного возраста, а именно кариеса и хронического катарального гингивита, большинство </w:t>
      </w:r>
      <w:r w:rsidR="00831E90" w:rsidRPr="009C34FA">
        <w:rPr>
          <w:rFonts w:ascii="Times New Roman" w:hAnsi="Times New Roman" w:cs="Times New Roman"/>
          <w:sz w:val="28"/>
          <w:szCs w:val="28"/>
        </w:rPr>
        <w:t>авторов</w:t>
      </w:r>
      <w:r w:rsidRPr="009C34FA">
        <w:rPr>
          <w:rFonts w:ascii="Times New Roman" w:hAnsi="Times New Roman" w:cs="Times New Roman"/>
          <w:sz w:val="28"/>
          <w:szCs w:val="28"/>
        </w:rPr>
        <w:t xml:space="preserve"> предлагают лечебно-профилактические комплексы, с учетом основных патогенетических механизмов развития этих заболеваний.</w:t>
      </w:r>
    </w:p>
    <w:p w:rsidR="00FB1053" w:rsidRPr="009C34FA" w:rsidRDefault="003B295C" w:rsidP="00A14772">
      <w:pPr>
        <w:spacing w:line="360" w:lineRule="auto"/>
        <w:ind w:firstLine="708"/>
        <w:contextualSpacing/>
        <w:jc w:val="both"/>
        <w:rPr>
          <w:rFonts w:ascii="Times New Roman" w:hAnsi="Times New Roman" w:cs="Times New Roman"/>
          <w:sz w:val="28"/>
          <w:szCs w:val="28"/>
        </w:rPr>
      </w:pPr>
      <w:r w:rsidRPr="009C34FA">
        <w:rPr>
          <w:rFonts w:ascii="Times New Roman" w:hAnsi="Times New Roman" w:cs="Times New Roman"/>
          <w:sz w:val="28"/>
          <w:szCs w:val="28"/>
        </w:rPr>
        <w:t xml:space="preserve">Клинические исследования </w:t>
      </w:r>
      <w:r w:rsidR="00FB1053" w:rsidRPr="009C34FA">
        <w:rPr>
          <w:rFonts w:ascii="Times New Roman" w:hAnsi="Times New Roman" w:cs="Times New Roman"/>
          <w:sz w:val="28"/>
          <w:szCs w:val="28"/>
        </w:rPr>
        <w:t xml:space="preserve">интенсивности и распространенности кариеса зубов, гигиенического состояния полости рта и тканей пародонта </w:t>
      </w:r>
      <w:r w:rsidRPr="009C34FA">
        <w:rPr>
          <w:rFonts w:ascii="Times New Roman" w:hAnsi="Times New Roman" w:cs="Times New Roman"/>
          <w:sz w:val="28"/>
          <w:szCs w:val="28"/>
        </w:rPr>
        <w:t xml:space="preserve">были проведены </w:t>
      </w:r>
      <w:r w:rsidR="00D626D7">
        <w:rPr>
          <w:rFonts w:ascii="Times New Roman" w:hAnsi="Times New Roman" w:cs="Times New Roman"/>
          <w:sz w:val="28"/>
          <w:szCs w:val="28"/>
        </w:rPr>
        <w:t>с участием 158 детей 12-</w:t>
      </w:r>
      <w:r w:rsidR="00FB1053" w:rsidRPr="009C34FA">
        <w:rPr>
          <w:rFonts w:ascii="Times New Roman" w:hAnsi="Times New Roman" w:cs="Times New Roman"/>
          <w:sz w:val="28"/>
          <w:szCs w:val="28"/>
        </w:rPr>
        <w:t xml:space="preserve">15 лет, для оценки эффективности предложенного </w:t>
      </w:r>
      <w:r w:rsidR="00831E90" w:rsidRPr="009C34FA">
        <w:rPr>
          <w:rFonts w:ascii="Times New Roman" w:hAnsi="Times New Roman" w:cs="Times New Roman"/>
          <w:sz w:val="28"/>
          <w:szCs w:val="28"/>
        </w:rPr>
        <w:t>ЛПК</w:t>
      </w:r>
      <w:r w:rsidR="00FB1053" w:rsidRPr="009C34FA">
        <w:rPr>
          <w:rFonts w:ascii="Times New Roman" w:hAnsi="Times New Roman" w:cs="Times New Roman"/>
          <w:sz w:val="28"/>
          <w:szCs w:val="28"/>
        </w:rPr>
        <w:t xml:space="preserve"> при сочетанном течении кариеса и хронического катарального гингивита.</w:t>
      </w:r>
    </w:p>
    <w:p w:rsidR="00FB1053" w:rsidRPr="009C34FA" w:rsidRDefault="00FB1053" w:rsidP="00A14772">
      <w:pPr>
        <w:spacing w:line="360" w:lineRule="auto"/>
        <w:ind w:firstLine="708"/>
        <w:contextualSpacing/>
        <w:jc w:val="both"/>
        <w:rPr>
          <w:rFonts w:ascii="Times New Roman" w:hAnsi="Times New Roman" w:cs="Times New Roman"/>
          <w:sz w:val="28"/>
          <w:szCs w:val="28"/>
        </w:rPr>
      </w:pPr>
      <w:r w:rsidRPr="009C34FA">
        <w:rPr>
          <w:rFonts w:ascii="Times New Roman" w:hAnsi="Times New Roman" w:cs="Times New Roman"/>
          <w:sz w:val="28"/>
          <w:szCs w:val="28"/>
        </w:rPr>
        <w:t>Полученные результаты клинического исследования позволяют сделать выводы, что при положительной динамике клинических показателей у всех детей, именно в тех группах, где мы применяли разработанный и предложенный ЛПК, в основе которого лежит воздействие на основные патогенетические аспекты развития кариеса и гингивита у детей, мы достигли устранение клинических проявлений гингивита и длительной ремиссии, предупреждения дальнейшего развития кариеса у достоверно большего количества детей</w:t>
      </w:r>
      <w:r w:rsidR="00831E90" w:rsidRPr="009C34FA">
        <w:rPr>
          <w:rFonts w:ascii="Times New Roman" w:hAnsi="Times New Roman" w:cs="Times New Roman"/>
          <w:sz w:val="28"/>
          <w:szCs w:val="28"/>
        </w:rPr>
        <w:t>,</w:t>
      </w:r>
      <w:r w:rsidRPr="009C34FA">
        <w:rPr>
          <w:rFonts w:ascii="Times New Roman" w:hAnsi="Times New Roman" w:cs="Times New Roman"/>
          <w:sz w:val="28"/>
          <w:szCs w:val="28"/>
        </w:rPr>
        <w:t xml:space="preserve"> при сравнении с другими группами. Доказана эффективность разработанного ЛПК при совместном течении кариеса и гингивита у детей</w:t>
      </w:r>
      <w:r w:rsidR="00831E90" w:rsidRPr="009C34FA">
        <w:rPr>
          <w:rFonts w:ascii="Times New Roman" w:hAnsi="Times New Roman" w:cs="Times New Roman"/>
          <w:sz w:val="28"/>
          <w:szCs w:val="28"/>
        </w:rPr>
        <w:t xml:space="preserve"> школьного возраста</w:t>
      </w:r>
      <w:r w:rsidRPr="009C34FA">
        <w:rPr>
          <w:rFonts w:ascii="Times New Roman" w:hAnsi="Times New Roman" w:cs="Times New Roman"/>
          <w:sz w:val="28"/>
          <w:szCs w:val="28"/>
        </w:rPr>
        <w:t>.</w:t>
      </w:r>
    </w:p>
    <w:p w:rsidR="00990CF8" w:rsidRPr="009C34FA" w:rsidRDefault="00990CF8" w:rsidP="00A14772">
      <w:pPr>
        <w:autoSpaceDE w:val="0"/>
        <w:autoSpaceDN w:val="0"/>
        <w:adjustRightInd w:val="0"/>
        <w:spacing w:line="360" w:lineRule="auto"/>
        <w:ind w:right="-1" w:firstLine="708"/>
        <w:contextualSpacing/>
        <w:jc w:val="both"/>
        <w:rPr>
          <w:rFonts w:ascii="Times New Roman" w:hAnsi="Times New Roman" w:cs="Times New Roman"/>
          <w:color w:val="000000"/>
          <w:sz w:val="28"/>
          <w:szCs w:val="28"/>
        </w:rPr>
      </w:pPr>
      <w:r w:rsidRPr="009C34FA">
        <w:rPr>
          <w:rFonts w:ascii="Times New Roman" w:hAnsi="Times New Roman" w:cs="Times New Roman"/>
          <w:b/>
          <w:color w:val="000000"/>
          <w:sz w:val="28"/>
          <w:szCs w:val="28"/>
        </w:rPr>
        <w:t xml:space="preserve">Ключевые слова: </w:t>
      </w:r>
      <w:r w:rsidRPr="009C34FA">
        <w:rPr>
          <w:rFonts w:ascii="Times New Roman" w:hAnsi="Times New Roman" w:cs="Times New Roman"/>
          <w:color w:val="000000"/>
          <w:sz w:val="28"/>
          <w:szCs w:val="28"/>
        </w:rPr>
        <w:t xml:space="preserve">кариес, гингивит, дети школьного возраста, </w:t>
      </w:r>
      <w:r w:rsidR="00983C81" w:rsidRPr="009C34FA">
        <w:rPr>
          <w:rFonts w:ascii="Times New Roman" w:hAnsi="Times New Roman" w:cs="Times New Roman"/>
          <w:color w:val="000000"/>
          <w:sz w:val="28"/>
          <w:szCs w:val="28"/>
        </w:rPr>
        <w:t>профи</w:t>
      </w:r>
      <w:r w:rsidRPr="009C34FA">
        <w:rPr>
          <w:rFonts w:ascii="Times New Roman" w:hAnsi="Times New Roman" w:cs="Times New Roman"/>
          <w:color w:val="000000"/>
          <w:sz w:val="28"/>
          <w:szCs w:val="28"/>
        </w:rPr>
        <w:t>лактика</w:t>
      </w:r>
      <w:r w:rsidR="00453497" w:rsidRPr="009C34FA">
        <w:rPr>
          <w:rFonts w:ascii="Times New Roman" w:hAnsi="Times New Roman" w:cs="Times New Roman"/>
          <w:color w:val="000000"/>
          <w:sz w:val="28"/>
          <w:szCs w:val="28"/>
        </w:rPr>
        <w:t>.</w:t>
      </w:r>
    </w:p>
    <w:p w:rsidR="008A3334" w:rsidRPr="006B17DE" w:rsidRDefault="008A3334" w:rsidP="00A14772">
      <w:pPr>
        <w:shd w:val="clear" w:color="auto" w:fill="FFFFFF"/>
        <w:tabs>
          <w:tab w:val="left" w:pos="0"/>
        </w:tabs>
        <w:spacing w:line="360" w:lineRule="auto"/>
        <w:contextualSpacing/>
        <w:jc w:val="both"/>
        <w:rPr>
          <w:rFonts w:ascii="Times New Roman" w:hAnsi="Times New Roman" w:cs="Times New Roman"/>
          <w:sz w:val="28"/>
          <w:szCs w:val="28"/>
          <w:lang w:val="uk-UA"/>
        </w:rPr>
      </w:pPr>
    </w:p>
    <w:p w:rsidR="00504F36" w:rsidRPr="00504F36" w:rsidRDefault="004D077E"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r w:rsidRPr="00504F36">
        <w:rPr>
          <w:rFonts w:ascii="Times New Roman" w:hAnsi="Times New Roman" w:cs="Times New Roman"/>
          <w:b/>
          <w:sz w:val="28"/>
          <w:szCs w:val="28"/>
          <w:lang w:val="en-GB"/>
        </w:rPr>
        <w:lastRenderedPageBreak/>
        <w:t>СLINICAL EFFICIENCY OF THE MEDICAL AND PREVENTIVE COMPLEX IN CASE WHEN DENTAL CARIES COMBINED WITH CHRONIC CATARRHAL GINGIVITIS AT CHILDREN OF SCHOOL AGE</w:t>
      </w:r>
    </w:p>
    <w:p w:rsidR="00504F36" w:rsidRPr="00504F36" w:rsidRDefault="00983C81"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proofErr w:type="spellStart"/>
      <w:r w:rsidRPr="00504F36">
        <w:rPr>
          <w:rFonts w:ascii="Times New Roman" w:hAnsi="Times New Roman" w:cs="Times New Roman"/>
          <w:b/>
          <w:sz w:val="28"/>
          <w:szCs w:val="28"/>
          <w:lang w:val="en-GB"/>
        </w:rPr>
        <w:t>TrubkaI.O</w:t>
      </w:r>
      <w:proofErr w:type="spellEnd"/>
      <w:r w:rsidRPr="00504F36">
        <w:rPr>
          <w:rFonts w:ascii="Times New Roman" w:hAnsi="Times New Roman" w:cs="Times New Roman"/>
          <w:b/>
          <w:sz w:val="28"/>
          <w:szCs w:val="28"/>
          <w:lang w:val="en-GB"/>
        </w:rPr>
        <w:t>.</w:t>
      </w:r>
    </w:p>
    <w:p w:rsidR="00504F36" w:rsidRPr="00504F36" w:rsidRDefault="00504F36"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r w:rsidRPr="00504F36">
        <w:rPr>
          <w:rFonts w:ascii="Times New Roman" w:hAnsi="Times New Roman" w:cs="Times New Roman"/>
          <w:b/>
          <w:sz w:val="28"/>
          <w:szCs w:val="28"/>
          <w:lang w:val="en-GB"/>
        </w:rPr>
        <w:t>Abstract.</w:t>
      </w:r>
      <w:r w:rsidR="004D077E" w:rsidRPr="00504F36">
        <w:rPr>
          <w:rFonts w:ascii="Times New Roman" w:hAnsi="Times New Roman" w:cs="Times New Roman"/>
          <w:bCs/>
          <w:i/>
          <w:sz w:val="28"/>
          <w:szCs w:val="28"/>
          <w:lang w:val="en-GB"/>
        </w:rPr>
        <w:t>Object and methods.</w:t>
      </w:r>
      <w:r w:rsidR="004D077E" w:rsidRPr="00504F36">
        <w:rPr>
          <w:rFonts w:ascii="Times New Roman" w:hAnsi="Times New Roman" w:cs="Times New Roman"/>
          <w:sz w:val="28"/>
          <w:szCs w:val="28"/>
          <w:lang w:val="en-GB"/>
        </w:rPr>
        <w:t xml:space="preserve"> Clinical studies of the intensity and prevalence of dental caries, the hygienic state of the oral cavity and periodontal tissues were carried out with the participation of 158 children 12-15 years old. The Group I included 24 children with compensated dental caries and absence of periodontal tissue diseases. To children of the group I performed only oral hygiene and recommendations were given on a food and drinking mode. 69 children with compensated dental caries and chronic catarrhal gingivitis (HCG) mild severity - made up the II group. The Group III included 67 children with </w:t>
      </w:r>
      <w:proofErr w:type="spellStart"/>
      <w:r w:rsidR="004D077E" w:rsidRPr="00504F36">
        <w:rPr>
          <w:rFonts w:ascii="Times New Roman" w:hAnsi="Times New Roman" w:cs="Times New Roman"/>
          <w:sz w:val="28"/>
          <w:szCs w:val="28"/>
          <w:lang w:val="en-GB"/>
        </w:rPr>
        <w:t>subcompensated</w:t>
      </w:r>
      <w:proofErr w:type="spellEnd"/>
      <w:r w:rsidR="004D077E" w:rsidRPr="00504F36">
        <w:rPr>
          <w:rFonts w:ascii="Times New Roman" w:hAnsi="Times New Roman" w:cs="Times New Roman"/>
          <w:sz w:val="28"/>
          <w:szCs w:val="28"/>
          <w:lang w:val="en-GB"/>
        </w:rPr>
        <w:t xml:space="preserve"> dental caries and chronic catarrhal gingivitis (CKG) of mild and moderate severity. Depending on the application of the treatment and prophylactic complex, children of Groups II and III were divided into subgroups: control treatment group (СTG), where oral hygiene, basic caries and HCG therapy, recommendations on food and drinking regimens were administered to children. And the main treatment group (MTG), where the therapeutic and prophylactic complex was worked out by us for the children (TPC).</w:t>
      </w:r>
    </w:p>
    <w:p w:rsidR="00504F36" w:rsidRPr="00504F36" w:rsidRDefault="004D077E"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r w:rsidRPr="00504F36">
        <w:rPr>
          <w:rFonts w:ascii="Times New Roman" w:hAnsi="Times New Roman" w:cs="Times New Roman"/>
          <w:bCs/>
          <w:i/>
          <w:sz w:val="28"/>
          <w:szCs w:val="28"/>
          <w:lang w:val="en-GB"/>
        </w:rPr>
        <w:t>Results.</w:t>
      </w:r>
      <w:r w:rsidRPr="00504F36">
        <w:rPr>
          <w:rFonts w:ascii="Times New Roman" w:hAnsi="Times New Roman" w:cs="Times New Roman"/>
          <w:sz w:val="28"/>
          <w:szCs w:val="28"/>
          <w:lang w:val="en-GB"/>
        </w:rPr>
        <w:t xml:space="preserve">After 12 months, the intensity of caries in children II СTG and II MTG increased from 2.28 ± 0.27 and 2.08 ± 0.24, respectively, before the study to 3.45 ± 0.40 and 2.12 ± 0.28 at the end of it. The increase in dental caries in II CTG was 1.17, in contrast to II MTG, where the increase in dental caries was only </w:t>
      </w:r>
      <w:r w:rsidR="00336C21">
        <w:rPr>
          <w:rFonts w:ascii="Times New Roman" w:hAnsi="Times New Roman" w:cs="Times New Roman"/>
          <w:sz w:val="28"/>
          <w:szCs w:val="28"/>
          <w:lang w:val="en-GB"/>
        </w:rPr>
        <w:t>0.04, with a reduction of 96.58</w:t>
      </w:r>
      <w:r w:rsidRPr="00504F36">
        <w:rPr>
          <w:rFonts w:ascii="Times New Roman" w:hAnsi="Times New Roman" w:cs="Times New Roman"/>
          <w:sz w:val="28"/>
          <w:szCs w:val="28"/>
          <w:lang w:val="en-GB"/>
        </w:rPr>
        <w:t xml:space="preserve">%. The reduction of dental caries in II MTG in relation to CG (the gain is 0.46), we </w:t>
      </w:r>
      <w:r w:rsidR="00161DD9">
        <w:rPr>
          <w:rFonts w:ascii="Times New Roman" w:hAnsi="Times New Roman" w:cs="Times New Roman"/>
          <w:sz w:val="28"/>
          <w:szCs w:val="28"/>
          <w:lang w:val="en-GB"/>
        </w:rPr>
        <w:t>determined at the level of 91.3</w:t>
      </w:r>
      <w:r w:rsidRPr="00504F36">
        <w:rPr>
          <w:rFonts w:ascii="Times New Roman" w:hAnsi="Times New Roman" w:cs="Times New Roman"/>
          <w:sz w:val="28"/>
          <w:szCs w:val="28"/>
          <w:lang w:val="en-GB"/>
        </w:rPr>
        <w:t xml:space="preserve">%. Evaluation of the periodontal tissues showed that </w:t>
      </w:r>
      <w:r w:rsidR="00161DD9">
        <w:rPr>
          <w:rFonts w:ascii="Times New Roman" w:hAnsi="Times New Roman" w:cs="Times New Roman"/>
          <w:sz w:val="28"/>
          <w:szCs w:val="28"/>
          <w:lang w:val="en-GB"/>
        </w:rPr>
        <w:t xml:space="preserve">in the CG of two children </w:t>
      </w:r>
      <w:r w:rsidR="00161DD9">
        <w:rPr>
          <w:rFonts w:ascii="Times New Roman" w:hAnsi="Times New Roman" w:cs="Times New Roman"/>
          <w:sz w:val="28"/>
          <w:szCs w:val="28"/>
          <w:lang w:val="en-GB"/>
        </w:rPr>
        <w:lastRenderedPageBreak/>
        <w:t>(8.33</w:t>
      </w:r>
      <w:r w:rsidRPr="00504F36">
        <w:rPr>
          <w:rFonts w:ascii="Times New Roman" w:hAnsi="Times New Roman" w:cs="Times New Roman"/>
          <w:sz w:val="28"/>
          <w:szCs w:val="28"/>
          <w:lang w:val="en-GB"/>
        </w:rPr>
        <w:t xml:space="preserve">%) we determined the clinical signs of chronic catarrhal gingivitis of mild severity with </w:t>
      </w:r>
      <w:r w:rsidR="00F44CC0">
        <w:rPr>
          <w:rFonts w:ascii="Times New Roman" w:hAnsi="Times New Roman" w:cs="Times New Roman"/>
          <w:sz w:val="28"/>
          <w:szCs w:val="28"/>
          <w:lang w:val="en-GB"/>
        </w:rPr>
        <w:t>PMA 7.2</w:t>
      </w:r>
      <w:r w:rsidRPr="00504F36">
        <w:rPr>
          <w:rFonts w:ascii="Times New Roman" w:hAnsi="Times New Roman" w:cs="Times New Roman"/>
          <w:sz w:val="28"/>
          <w:szCs w:val="28"/>
          <w:lang w:val="en-GB"/>
        </w:rPr>
        <w:t>%. In Group II CTG, one child was diagnosed with HCG for the first time. A more pronounced clinical effect, namely, the absence of blee</w:t>
      </w:r>
      <w:r w:rsidR="009E302F">
        <w:rPr>
          <w:rFonts w:ascii="Times New Roman" w:hAnsi="Times New Roman" w:cs="Times New Roman"/>
          <w:sz w:val="28"/>
          <w:szCs w:val="28"/>
          <w:lang w:val="en-GB"/>
        </w:rPr>
        <w:t xml:space="preserve">ding, swelling in the area of </w:t>
      </w:r>
      <w:r w:rsidRPr="00504F36">
        <w:rPr>
          <w:rFonts w:ascii="Times New Roman" w:hAnsi="Times New Roman" w:cs="Times New Roman"/>
          <w:sz w:val="28"/>
          <w:szCs w:val="28"/>
          <w:lang w:val="en-GB"/>
        </w:rPr>
        <w:t>the inflammatory gingival papillae, was observed in the children of II MTG, where t</w:t>
      </w:r>
      <w:r w:rsidR="00A8094E">
        <w:rPr>
          <w:rFonts w:ascii="Times New Roman" w:hAnsi="Times New Roman" w:cs="Times New Roman"/>
          <w:sz w:val="28"/>
          <w:szCs w:val="28"/>
          <w:lang w:val="en-GB"/>
        </w:rPr>
        <w:t>he worked out TPC was used (p &lt;</w:t>
      </w:r>
      <w:r w:rsidRPr="00504F36">
        <w:rPr>
          <w:rFonts w:ascii="Times New Roman" w:hAnsi="Times New Roman" w:cs="Times New Roman"/>
          <w:sz w:val="28"/>
          <w:szCs w:val="28"/>
          <w:lang w:val="en-GB"/>
        </w:rPr>
        <w:t>0.05). The intensity of dental caries in children III KTG after 12 months was 6.75 ± 0.50, in the group of chil</w:t>
      </w:r>
      <w:r w:rsidR="00A8094E">
        <w:rPr>
          <w:rFonts w:ascii="Times New Roman" w:hAnsi="Times New Roman" w:cs="Times New Roman"/>
          <w:sz w:val="28"/>
          <w:szCs w:val="28"/>
          <w:lang w:val="en-GB"/>
        </w:rPr>
        <w:t>dren III MTG - 5.50 ± 0.32 (p &lt;</w:t>
      </w:r>
      <w:r w:rsidRPr="00504F36">
        <w:rPr>
          <w:rFonts w:ascii="Times New Roman" w:hAnsi="Times New Roman" w:cs="Times New Roman"/>
          <w:sz w:val="28"/>
          <w:szCs w:val="28"/>
          <w:lang w:val="en-GB"/>
        </w:rPr>
        <w:t>0.05). The increase in dental caries intensity in ІІІ CTG was 1.11, in MTG - 0.06, respectively, the reduction of dental c</w:t>
      </w:r>
      <w:r w:rsidR="00A8094E">
        <w:rPr>
          <w:rFonts w:ascii="Times New Roman" w:hAnsi="Times New Roman" w:cs="Times New Roman"/>
          <w:sz w:val="28"/>
          <w:szCs w:val="28"/>
          <w:lang w:val="en-GB"/>
        </w:rPr>
        <w:t>aries is equal was up to – 94.5</w:t>
      </w:r>
      <w:r w:rsidRPr="00504F36">
        <w:rPr>
          <w:rFonts w:ascii="Times New Roman" w:hAnsi="Times New Roman" w:cs="Times New Roman"/>
          <w:sz w:val="28"/>
          <w:szCs w:val="28"/>
          <w:lang w:val="en-GB"/>
        </w:rPr>
        <w:t>9%. The indicators of hygienic indexes G-W, O</w:t>
      </w:r>
      <w:r w:rsidR="00747847">
        <w:rPr>
          <w:rFonts w:ascii="Times New Roman" w:eastAsia="Symbol" w:hAnsi="Times New Roman" w:cs="Times New Roman"/>
          <w:sz w:val="28"/>
          <w:szCs w:val="28"/>
          <w:lang w:val="en-GB"/>
        </w:rPr>
        <w:t>’</w:t>
      </w:r>
      <w:r w:rsidRPr="00504F36">
        <w:rPr>
          <w:rFonts w:ascii="Times New Roman" w:hAnsi="Times New Roman" w:cs="Times New Roman"/>
          <w:sz w:val="28"/>
          <w:szCs w:val="28"/>
          <w:lang w:val="en-GB"/>
        </w:rPr>
        <w:t>Leary, PHP, in the MTG after three times application of the worked out TPC had improved by 2-3 times, in children of the III CTG only 1.5 times. In ІІІ CTG in 12 months of observation in the majority of children the presence of clinical manifestations of chronic inflammation (PMA 10.29 ± 1.77%) was still observed, but they were not so pronounced, that was, they also had a positive dynamics. 22 children of III MTG had no main clinical manifestations of chronic catarrhal gingivitis, and subsequently achieved a long-term remission.</w:t>
      </w:r>
    </w:p>
    <w:p w:rsidR="00504F36" w:rsidRPr="00504F36" w:rsidRDefault="004D077E"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r w:rsidRPr="00504F36">
        <w:rPr>
          <w:rFonts w:ascii="Times New Roman" w:hAnsi="Times New Roman" w:cs="Times New Roman"/>
          <w:bCs/>
          <w:i/>
          <w:sz w:val="28"/>
          <w:szCs w:val="28"/>
          <w:lang w:val="en-GB"/>
        </w:rPr>
        <w:t>Conclusions.</w:t>
      </w:r>
      <w:r w:rsidRPr="00504F36">
        <w:rPr>
          <w:rFonts w:ascii="Times New Roman" w:hAnsi="Times New Roman" w:cs="Times New Roman"/>
          <w:sz w:val="28"/>
          <w:szCs w:val="28"/>
          <w:lang w:val="en-GB"/>
        </w:rPr>
        <w:t xml:space="preserve"> The results of the clinical study indicate a positive dynamics of clinical indicators in all children. In groups where we applied </w:t>
      </w:r>
      <w:proofErr w:type="spellStart"/>
      <w:r w:rsidRPr="00504F36">
        <w:rPr>
          <w:rFonts w:ascii="Times New Roman" w:hAnsi="Times New Roman" w:cs="Times New Roman"/>
          <w:sz w:val="28"/>
          <w:szCs w:val="28"/>
          <w:lang w:val="en-GB"/>
        </w:rPr>
        <w:t>our’s</w:t>
      </w:r>
      <w:proofErr w:type="spellEnd"/>
      <w:r w:rsidRPr="00504F36">
        <w:rPr>
          <w:rFonts w:ascii="Times New Roman" w:hAnsi="Times New Roman" w:cs="Times New Roman"/>
          <w:sz w:val="28"/>
          <w:szCs w:val="28"/>
          <w:lang w:val="en-GB"/>
        </w:rPr>
        <w:t xml:space="preserve"> worked out TPC, which is based on the effect on the basic </w:t>
      </w:r>
      <w:proofErr w:type="spellStart"/>
      <w:r w:rsidRPr="00504F36">
        <w:rPr>
          <w:rFonts w:ascii="Times New Roman" w:hAnsi="Times New Roman" w:cs="Times New Roman"/>
          <w:sz w:val="28"/>
          <w:szCs w:val="28"/>
          <w:lang w:val="en-GB"/>
        </w:rPr>
        <w:t>pathogenetic</w:t>
      </w:r>
      <w:proofErr w:type="spellEnd"/>
      <w:r w:rsidRPr="00504F36">
        <w:rPr>
          <w:rFonts w:ascii="Times New Roman" w:hAnsi="Times New Roman" w:cs="Times New Roman"/>
          <w:sz w:val="28"/>
          <w:szCs w:val="28"/>
          <w:lang w:val="en-GB"/>
        </w:rPr>
        <w:t xml:space="preserve"> aspects of the development of dental caries and gingivitis for children, we achieved elimination of clinical displays of gingivitis and </w:t>
      </w:r>
      <w:proofErr w:type="spellStart"/>
      <w:r w:rsidRPr="00504F36">
        <w:rPr>
          <w:rFonts w:ascii="Times New Roman" w:hAnsi="Times New Roman" w:cs="Times New Roman"/>
          <w:sz w:val="28"/>
          <w:szCs w:val="28"/>
          <w:lang w:val="en-GB"/>
        </w:rPr>
        <w:t>protacted</w:t>
      </w:r>
      <w:proofErr w:type="spellEnd"/>
      <w:r w:rsidRPr="00504F36">
        <w:rPr>
          <w:rFonts w:ascii="Times New Roman" w:hAnsi="Times New Roman" w:cs="Times New Roman"/>
          <w:sz w:val="28"/>
          <w:szCs w:val="28"/>
          <w:lang w:val="en-GB"/>
        </w:rPr>
        <w:t xml:space="preserve"> remission, warning the further development of dental caries at the for certain greater amount of children, when compared to other groups. The efficiency of worked out TPC was well-proven in case when dental caries combined with gingivitis for the children of school age.</w:t>
      </w:r>
    </w:p>
    <w:p w:rsidR="004D077E" w:rsidRPr="00504F36" w:rsidRDefault="004D077E" w:rsidP="00504F36">
      <w:pPr>
        <w:shd w:val="clear" w:color="auto" w:fill="FFFFFF"/>
        <w:tabs>
          <w:tab w:val="left" w:pos="0"/>
          <w:tab w:val="left" w:pos="2142"/>
        </w:tabs>
        <w:spacing w:line="360" w:lineRule="auto"/>
        <w:ind w:firstLine="709"/>
        <w:contextualSpacing/>
        <w:jc w:val="both"/>
        <w:rPr>
          <w:rFonts w:ascii="Times New Roman" w:hAnsi="Times New Roman" w:cs="Times New Roman"/>
          <w:sz w:val="28"/>
          <w:szCs w:val="28"/>
          <w:lang w:val="en-GB"/>
        </w:rPr>
      </w:pPr>
      <w:r w:rsidRPr="00504F36">
        <w:rPr>
          <w:rFonts w:ascii="Times New Roman" w:hAnsi="Times New Roman" w:cs="Times New Roman"/>
          <w:b/>
          <w:sz w:val="28"/>
          <w:szCs w:val="28"/>
          <w:lang w:val="en-GB"/>
        </w:rPr>
        <w:t>Key words:</w:t>
      </w:r>
      <w:r w:rsidRPr="00504F36">
        <w:rPr>
          <w:rFonts w:ascii="Times New Roman" w:hAnsi="Times New Roman" w:cs="Times New Roman"/>
          <w:sz w:val="28"/>
          <w:szCs w:val="28"/>
          <w:lang w:val="en-GB"/>
        </w:rPr>
        <w:t xml:space="preserve"> dental caries, gingivitis, children of school age, prevention.</w:t>
      </w:r>
    </w:p>
    <w:p w:rsidR="008A3334" w:rsidRDefault="00CF469F" w:rsidP="00CF469F">
      <w:pPr>
        <w:shd w:val="clear" w:color="auto" w:fill="FFFFFF"/>
        <w:tabs>
          <w:tab w:val="left" w:pos="0"/>
          <w:tab w:val="left" w:pos="2142"/>
        </w:tabs>
        <w:spacing w:line="360" w:lineRule="auto"/>
        <w:ind w:left="4248"/>
        <w:contextualSpacing/>
        <w:jc w:val="both"/>
        <w:rPr>
          <w:rFonts w:ascii="Times New Roman" w:hAnsi="Times New Roman" w:cs="Times New Roman"/>
          <w:i/>
          <w:sz w:val="28"/>
          <w:szCs w:val="28"/>
          <w:lang w:val="uk-UA"/>
        </w:rPr>
      </w:pPr>
      <w:bookmarkStart w:id="0" w:name="_GoBack"/>
      <w:bookmarkEnd w:id="0"/>
      <w:r>
        <w:rPr>
          <w:rFonts w:ascii="Times New Roman" w:hAnsi="Times New Roman" w:cs="Times New Roman"/>
          <w:i/>
          <w:sz w:val="28"/>
          <w:szCs w:val="28"/>
          <w:lang w:val="uk-UA"/>
        </w:rPr>
        <w:t xml:space="preserve">Рецензент — проф. </w:t>
      </w:r>
      <w:proofErr w:type="spellStart"/>
      <w:r>
        <w:rPr>
          <w:rFonts w:ascii="Times New Roman" w:hAnsi="Times New Roman" w:cs="Times New Roman"/>
          <w:i/>
          <w:sz w:val="28"/>
          <w:szCs w:val="28"/>
          <w:lang w:val="uk-UA"/>
        </w:rPr>
        <w:t>Каськова</w:t>
      </w:r>
      <w:proofErr w:type="spellEnd"/>
      <w:r>
        <w:rPr>
          <w:rFonts w:ascii="Times New Roman" w:hAnsi="Times New Roman" w:cs="Times New Roman"/>
          <w:i/>
          <w:sz w:val="28"/>
          <w:szCs w:val="28"/>
          <w:lang w:val="uk-UA"/>
        </w:rPr>
        <w:t xml:space="preserve"> Л. Ф.</w:t>
      </w:r>
    </w:p>
    <w:p w:rsidR="00CF469F" w:rsidRPr="006B17DE" w:rsidRDefault="00CF469F" w:rsidP="00CF469F">
      <w:pPr>
        <w:shd w:val="clear" w:color="auto" w:fill="FFFFFF"/>
        <w:tabs>
          <w:tab w:val="left" w:pos="0"/>
          <w:tab w:val="left" w:pos="2142"/>
        </w:tabs>
        <w:spacing w:line="360" w:lineRule="auto"/>
        <w:ind w:left="4248"/>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Стаття надійшла 13.05.2018 року</w:t>
      </w:r>
    </w:p>
    <w:sectPr w:rsidR="00CF469F" w:rsidRPr="006B17DE" w:rsidSect="006B17DE">
      <w:pgSz w:w="11906" w:h="16838"/>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263"/>
    <w:multiLevelType w:val="hybridMultilevel"/>
    <w:tmpl w:val="7AFA2866"/>
    <w:lvl w:ilvl="0" w:tplc="66567F0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45BA7"/>
    <w:multiLevelType w:val="hybridMultilevel"/>
    <w:tmpl w:val="A0A8BA4A"/>
    <w:lvl w:ilvl="0" w:tplc="DE5AB366">
      <w:start w:val="1"/>
      <w:numFmt w:val="decimal"/>
      <w:lvlText w:val="%1."/>
      <w:lvlJc w:val="left"/>
      <w:pPr>
        <w:ind w:left="786"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F12D68"/>
    <w:multiLevelType w:val="hybridMultilevel"/>
    <w:tmpl w:val="8D881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D0115"/>
    <w:multiLevelType w:val="hybridMultilevel"/>
    <w:tmpl w:val="0E4235DA"/>
    <w:lvl w:ilvl="0" w:tplc="D53611E0">
      <w:numFmt w:val="bullet"/>
      <w:lvlText w:val="-"/>
      <w:lvlJc w:val="left"/>
      <w:pPr>
        <w:ind w:left="360" w:hanging="360"/>
      </w:pPr>
      <w:rPr>
        <w:rFonts w:ascii="Calibri" w:eastAsia="Calibri" w:hAnsi="Calibri" w:cs="Calibri"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36430"/>
    <w:multiLevelType w:val="hybridMultilevel"/>
    <w:tmpl w:val="A95828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E635B"/>
    <w:multiLevelType w:val="hybridMultilevel"/>
    <w:tmpl w:val="1FC2C5A6"/>
    <w:lvl w:ilvl="0" w:tplc="A43AEA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574F7"/>
    <w:multiLevelType w:val="hybridMultilevel"/>
    <w:tmpl w:val="D33E9C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07174"/>
    <w:multiLevelType w:val="hybridMultilevel"/>
    <w:tmpl w:val="5966390E"/>
    <w:lvl w:ilvl="0" w:tplc="DE5AB366">
      <w:start w:val="1"/>
      <w:numFmt w:val="decimal"/>
      <w:lvlText w:val="%1."/>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AD2B00"/>
    <w:multiLevelType w:val="hybridMultilevel"/>
    <w:tmpl w:val="B4B63204"/>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4197D"/>
    <w:multiLevelType w:val="hybridMultilevel"/>
    <w:tmpl w:val="912272E4"/>
    <w:lvl w:ilvl="0" w:tplc="0AEA137A">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3C5A71"/>
    <w:multiLevelType w:val="hybridMultilevel"/>
    <w:tmpl w:val="2530001A"/>
    <w:lvl w:ilvl="0" w:tplc="5D02ACC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2C44A4"/>
    <w:multiLevelType w:val="hybridMultilevel"/>
    <w:tmpl w:val="370ACC9E"/>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B5EE9"/>
    <w:multiLevelType w:val="hybridMultilevel"/>
    <w:tmpl w:val="DB1A2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92622"/>
    <w:multiLevelType w:val="hybridMultilevel"/>
    <w:tmpl w:val="81EEFEEC"/>
    <w:lvl w:ilvl="0" w:tplc="400EE65E">
      <w:start w:val="1"/>
      <w:numFmt w:val="decimal"/>
      <w:lvlText w:val="%1."/>
      <w:lvlJc w:val="left"/>
      <w:pPr>
        <w:ind w:left="720" w:hanging="360"/>
      </w:pPr>
      <w:rPr>
        <w:rFonts w:ascii="Times New Roman" w:eastAsia="Calibri"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52E22"/>
    <w:multiLevelType w:val="hybridMultilevel"/>
    <w:tmpl w:val="FBB84780"/>
    <w:lvl w:ilvl="0" w:tplc="0419000F">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BA2085"/>
    <w:multiLevelType w:val="hybridMultilevel"/>
    <w:tmpl w:val="2DD4ADA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D229F2"/>
    <w:multiLevelType w:val="hybridMultilevel"/>
    <w:tmpl w:val="5C4667C2"/>
    <w:lvl w:ilvl="0" w:tplc="676AE16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97224"/>
    <w:multiLevelType w:val="hybridMultilevel"/>
    <w:tmpl w:val="62B2A16E"/>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D76DE"/>
    <w:multiLevelType w:val="hybridMultilevel"/>
    <w:tmpl w:val="E2EACA00"/>
    <w:lvl w:ilvl="0" w:tplc="DE5AB366">
      <w:start w:val="1"/>
      <w:numFmt w:val="decimal"/>
      <w:lvlText w:val="%1."/>
      <w:lvlJc w:val="left"/>
      <w:pPr>
        <w:ind w:left="36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B7236"/>
    <w:multiLevelType w:val="hybridMultilevel"/>
    <w:tmpl w:val="9D3A418A"/>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6D3888"/>
    <w:multiLevelType w:val="hybridMultilevel"/>
    <w:tmpl w:val="EA44D2A0"/>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A7BEC"/>
    <w:multiLevelType w:val="hybridMultilevel"/>
    <w:tmpl w:val="9BB03D3C"/>
    <w:lvl w:ilvl="0" w:tplc="F470F8E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095E53"/>
    <w:multiLevelType w:val="hybridMultilevel"/>
    <w:tmpl w:val="B8A083DA"/>
    <w:lvl w:ilvl="0" w:tplc="DE5AB3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2E0636"/>
    <w:multiLevelType w:val="hybridMultilevel"/>
    <w:tmpl w:val="4224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85124B"/>
    <w:multiLevelType w:val="hybridMultilevel"/>
    <w:tmpl w:val="8AF2F0AC"/>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9"/>
  </w:num>
  <w:num w:numId="4">
    <w:abstractNumId w:val="24"/>
  </w:num>
  <w:num w:numId="5">
    <w:abstractNumId w:val="20"/>
  </w:num>
  <w:num w:numId="6">
    <w:abstractNumId w:val="19"/>
  </w:num>
  <w:num w:numId="7">
    <w:abstractNumId w:val="10"/>
  </w:num>
  <w:num w:numId="8">
    <w:abstractNumId w:val="5"/>
  </w:num>
  <w:num w:numId="9">
    <w:abstractNumId w:val="2"/>
  </w:num>
  <w:num w:numId="10">
    <w:abstractNumId w:val="13"/>
  </w:num>
  <w:num w:numId="11">
    <w:abstractNumId w:val="14"/>
  </w:num>
  <w:num w:numId="12">
    <w:abstractNumId w:val="4"/>
  </w:num>
  <w:num w:numId="13">
    <w:abstractNumId w:val="1"/>
  </w:num>
  <w:num w:numId="14">
    <w:abstractNumId w:val="11"/>
  </w:num>
  <w:num w:numId="15">
    <w:abstractNumId w:val="8"/>
  </w:num>
  <w:num w:numId="16">
    <w:abstractNumId w:val="7"/>
  </w:num>
  <w:num w:numId="17">
    <w:abstractNumId w:val="22"/>
  </w:num>
  <w:num w:numId="18">
    <w:abstractNumId w:val="16"/>
  </w:num>
  <w:num w:numId="19">
    <w:abstractNumId w:val="3"/>
  </w:num>
  <w:num w:numId="20">
    <w:abstractNumId w:val="18"/>
  </w:num>
  <w:num w:numId="21">
    <w:abstractNumId w:val="15"/>
  </w:num>
  <w:num w:numId="22">
    <w:abstractNumId w:val="17"/>
  </w:num>
  <w:num w:numId="23">
    <w:abstractNumId w:val="21"/>
  </w:num>
  <w:num w:numId="24">
    <w:abstractNumId w:val="2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50F5"/>
    <w:rsid w:val="0000149A"/>
    <w:rsid w:val="000073FA"/>
    <w:rsid w:val="00010CEA"/>
    <w:rsid w:val="000113B0"/>
    <w:rsid w:val="0001495F"/>
    <w:rsid w:val="00014B1F"/>
    <w:rsid w:val="00014CE8"/>
    <w:rsid w:val="000163CF"/>
    <w:rsid w:val="00020721"/>
    <w:rsid w:val="00022D02"/>
    <w:rsid w:val="0003124E"/>
    <w:rsid w:val="00031DBE"/>
    <w:rsid w:val="0003262A"/>
    <w:rsid w:val="00037985"/>
    <w:rsid w:val="00040B33"/>
    <w:rsid w:val="000412D9"/>
    <w:rsid w:val="00051076"/>
    <w:rsid w:val="00051BCF"/>
    <w:rsid w:val="000545C2"/>
    <w:rsid w:val="00065AC7"/>
    <w:rsid w:val="0007386D"/>
    <w:rsid w:val="00075A82"/>
    <w:rsid w:val="00077253"/>
    <w:rsid w:val="00080CFA"/>
    <w:rsid w:val="00094133"/>
    <w:rsid w:val="00095D73"/>
    <w:rsid w:val="00096427"/>
    <w:rsid w:val="000A1F8B"/>
    <w:rsid w:val="000A74E9"/>
    <w:rsid w:val="000B2FD2"/>
    <w:rsid w:val="000B2FDF"/>
    <w:rsid w:val="000B5DC4"/>
    <w:rsid w:val="000B6B92"/>
    <w:rsid w:val="000B70B4"/>
    <w:rsid w:val="000C1465"/>
    <w:rsid w:val="000C3CF0"/>
    <w:rsid w:val="000C475F"/>
    <w:rsid w:val="000C5D91"/>
    <w:rsid w:val="000D003D"/>
    <w:rsid w:val="000D69C1"/>
    <w:rsid w:val="000E7A94"/>
    <w:rsid w:val="00101E9D"/>
    <w:rsid w:val="0010223D"/>
    <w:rsid w:val="001042A9"/>
    <w:rsid w:val="0010637B"/>
    <w:rsid w:val="00107000"/>
    <w:rsid w:val="00114378"/>
    <w:rsid w:val="00122E8D"/>
    <w:rsid w:val="0012606B"/>
    <w:rsid w:val="0013096F"/>
    <w:rsid w:val="001354E4"/>
    <w:rsid w:val="00135535"/>
    <w:rsid w:val="001355AE"/>
    <w:rsid w:val="00141335"/>
    <w:rsid w:val="0014163E"/>
    <w:rsid w:val="00144AE7"/>
    <w:rsid w:val="00152E7D"/>
    <w:rsid w:val="00154C23"/>
    <w:rsid w:val="00154EF5"/>
    <w:rsid w:val="00156318"/>
    <w:rsid w:val="00157FBA"/>
    <w:rsid w:val="00160A8F"/>
    <w:rsid w:val="00161DD9"/>
    <w:rsid w:val="00162970"/>
    <w:rsid w:val="00163735"/>
    <w:rsid w:val="00165627"/>
    <w:rsid w:val="00167975"/>
    <w:rsid w:val="00170EF5"/>
    <w:rsid w:val="0017235C"/>
    <w:rsid w:val="00174761"/>
    <w:rsid w:val="001763A6"/>
    <w:rsid w:val="00186320"/>
    <w:rsid w:val="00186A3B"/>
    <w:rsid w:val="00190DBA"/>
    <w:rsid w:val="00191C0E"/>
    <w:rsid w:val="00191F53"/>
    <w:rsid w:val="00197F1D"/>
    <w:rsid w:val="001B1D6C"/>
    <w:rsid w:val="001B3547"/>
    <w:rsid w:val="001B3A42"/>
    <w:rsid w:val="001C3586"/>
    <w:rsid w:val="001D4056"/>
    <w:rsid w:val="001D5A52"/>
    <w:rsid w:val="001E22F8"/>
    <w:rsid w:val="001E331E"/>
    <w:rsid w:val="001E40E0"/>
    <w:rsid w:val="001E4BBB"/>
    <w:rsid w:val="001F0280"/>
    <w:rsid w:val="001F0818"/>
    <w:rsid w:val="001F1495"/>
    <w:rsid w:val="0021582A"/>
    <w:rsid w:val="002173D2"/>
    <w:rsid w:val="00217B52"/>
    <w:rsid w:val="0022775F"/>
    <w:rsid w:val="002358B5"/>
    <w:rsid w:val="0024019A"/>
    <w:rsid w:val="002410FA"/>
    <w:rsid w:val="002436D5"/>
    <w:rsid w:val="00244051"/>
    <w:rsid w:val="00247061"/>
    <w:rsid w:val="00257150"/>
    <w:rsid w:val="0026250B"/>
    <w:rsid w:val="00262BDD"/>
    <w:rsid w:val="002677FB"/>
    <w:rsid w:val="00270607"/>
    <w:rsid w:val="002712A9"/>
    <w:rsid w:val="00274C23"/>
    <w:rsid w:val="002755ED"/>
    <w:rsid w:val="00275964"/>
    <w:rsid w:val="0027677C"/>
    <w:rsid w:val="002814F0"/>
    <w:rsid w:val="0028377A"/>
    <w:rsid w:val="002917C0"/>
    <w:rsid w:val="002921EA"/>
    <w:rsid w:val="002936FC"/>
    <w:rsid w:val="00295819"/>
    <w:rsid w:val="00297DFF"/>
    <w:rsid w:val="002A503E"/>
    <w:rsid w:val="002A6FD0"/>
    <w:rsid w:val="002B0EAC"/>
    <w:rsid w:val="002B1513"/>
    <w:rsid w:val="002C198C"/>
    <w:rsid w:val="002D01A1"/>
    <w:rsid w:val="002D1C22"/>
    <w:rsid w:val="002D437F"/>
    <w:rsid w:val="002E2260"/>
    <w:rsid w:val="002E392F"/>
    <w:rsid w:val="002F0DB8"/>
    <w:rsid w:val="002F1D43"/>
    <w:rsid w:val="002F4019"/>
    <w:rsid w:val="002F47EC"/>
    <w:rsid w:val="00301A12"/>
    <w:rsid w:val="00305FBA"/>
    <w:rsid w:val="00311C60"/>
    <w:rsid w:val="00312326"/>
    <w:rsid w:val="00316807"/>
    <w:rsid w:val="0032021E"/>
    <w:rsid w:val="00336C21"/>
    <w:rsid w:val="0034777C"/>
    <w:rsid w:val="00356E03"/>
    <w:rsid w:val="00362707"/>
    <w:rsid w:val="0036799E"/>
    <w:rsid w:val="00372D9B"/>
    <w:rsid w:val="003813B0"/>
    <w:rsid w:val="003818B2"/>
    <w:rsid w:val="00382975"/>
    <w:rsid w:val="003835C9"/>
    <w:rsid w:val="003927FB"/>
    <w:rsid w:val="00394B1C"/>
    <w:rsid w:val="00395786"/>
    <w:rsid w:val="003A6A6D"/>
    <w:rsid w:val="003B00FB"/>
    <w:rsid w:val="003B22A8"/>
    <w:rsid w:val="003B2337"/>
    <w:rsid w:val="003B295C"/>
    <w:rsid w:val="003B53C1"/>
    <w:rsid w:val="003B5A4D"/>
    <w:rsid w:val="003B6779"/>
    <w:rsid w:val="003B68A5"/>
    <w:rsid w:val="003B7C0B"/>
    <w:rsid w:val="003C46FC"/>
    <w:rsid w:val="003C7C9D"/>
    <w:rsid w:val="003C7F69"/>
    <w:rsid w:val="003D34E1"/>
    <w:rsid w:val="003F3F69"/>
    <w:rsid w:val="003F54BB"/>
    <w:rsid w:val="003F5CC0"/>
    <w:rsid w:val="00402354"/>
    <w:rsid w:val="00404DF8"/>
    <w:rsid w:val="00405136"/>
    <w:rsid w:val="00405326"/>
    <w:rsid w:val="004067DB"/>
    <w:rsid w:val="00407D5E"/>
    <w:rsid w:val="0042009C"/>
    <w:rsid w:val="00420C82"/>
    <w:rsid w:val="00420E2E"/>
    <w:rsid w:val="00423C3E"/>
    <w:rsid w:val="00425F1A"/>
    <w:rsid w:val="00431492"/>
    <w:rsid w:val="004316E7"/>
    <w:rsid w:val="00432DA5"/>
    <w:rsid w:val="00434216"/>
    <w:rsid w:val="00437FA8"/>
    <w:rsid w:val="004437DA"/>
    <w:rsid w:val="00444FA2"/>
    <w:rsid w:val="00445248"/>
    <w:rsid w:val="004514F6"/>
    <w:rsid w:val="00453497"/>
    <w:rsid w:val="00455B66"/>
    <w:rsid w:val="00464701"/>
    <w:rsid w:val="00470D8A"/>
    <w:rsid w:val="00471D27"/>
    <w:rsid w:val="004721FC"/>
    <w:rsid w:val="004811E9"/>
    <w:rsid w:val="0048369A"/>
    <w:rsid w:val="00494CB2"/>
    <w:rsid w:val="00496C57"/>
    <w:rsid w:val="004A4BDB"/>
    <w:rsid w:val="004A4F72"/>
    <w:rsid w:val="004A60BD"/>
    <w:rsid w:val="004B41F7"/>
    <w:rsid w:val="004C4271"/>
    <w:rsid w:val="004C6B8D"/>
    <w:rsid w:val="004C7940"/>
    <w:rsid w:val="004C7A33"/>
    <w:rsid w:val="004D077E"/>
    <w:rsid w:val="004D2702"/>
    <w:rsid w:val="004D323D"/>
    <w:rsid w:val="004D3E64"/>
    <w:rsid w:val="004F2587"/>
    <w:rsid w:val="004F42A2"/>
    <w:rsid w:val="004F6E56"/>
    <w:rsid w:val="00504F36"/>
    <w:rsid w:val="00505D51"/>
    <w:rsid w:val="005109BD"/>
    <w:rsid w:val="00520E7F"/>
    <w:rsid w:val="005308B4"/>
    <w:rsid w:val="00540A94"/>
    <w:rsid w:val="005425F1"/>
    <w:rsid w:val="0054617B"/>
    <w:rsid w:val="0055106B"/>
    <w:rsid w:val="0055180E"/>
    <w:rsid w:val="00575398"/>
    <w:rsid w:val="00587A7A"/>
    <w:rsid w:val="00592E60"/>
    <w:rsid w:val="005A3818"/>
    <w:rsid w:val="005A46F6"/>
    <w:rsid w:val="005B192C"/>
    <w:rsid w:val="005B1F50"/>
    <w:rsid w:val="005C31B2"/>
    <w:rsid w:val="005C49FA"/>
    <w:rsid w:val="005D1576"/>
    <w:rsid w:val="005D35BD"/>
    <w:rsid w:val="005D7F3F"/>
    <w:rsid w:val="005E5B37"/>
    <w:rsid w:val="00606085"/>
    <w:rsid w:val="00607B19"/>
    <w:rsid w:val="00613B02"/>
    <w:rsid w:val="00620F56"/>
    <w:rsid w:val="006221AF"/>
    <w:rsid w:val="00623534"/>
    <w:rsid w:val="0062458E"/>
    <w:rsid w:val="006246E6"/>
    <w:rsid w:val="00625001"/>
    <w:rsid w:val="00630438"/>
    <w:rsid w:val="00636727"/>
    <w:rsid w:val="0065593F"/>
    <w:rsid w:val="00661DFA"/>
    <w:rsid w:val="00683311"/>
    <w:rsid w:val="00687217"/>
    <w:rsid w:val="00692359"/>
    <w:rsid w:val="006B01FD"/>
    <w:rsid w:val="006B17DE"/>
    <w:rsid w:val="006B1BF3"/>
    <w:rsid w:val="006B28A4"/>
    <w:rsid w:val="006B36A6"/>
    <w:rsid w:val="006B4ABB"/>
    <w:rsid w:val="006C102A"/>
    <w:rsid w:val="006C191D"/>
    <w:rsid w:val="006C6750"/>
    <w:rsid w:val="006C7F51"/>
    <w:rsid w:val="006F44FA"/>
    <w:rsid w:val="006F47B0"/>
    <w:rsid w:val="006F7EFC"/>
    <w:rsid w:val="00700A16"/>
    <w:rsid w:val="00706575"/>
    <w:rsid w:val="007178C9"/>
    <w:rsid w:val="007179CB"/>
    <w:rsid w:val="007214DF"/>
    <w:rsid w:val="007277BA"/>
    <w:rsid w:val="00727CBC"/>
    <w:rsid w:val="00727EB2"/>
    <w:rsid w:val="00730160"/>
    <w:rsid w:val="007313A9"/>
    <w:rsid w:val="00731BC2"/>
    <w:rsid w:val="0073261E"/>
    <w:rsid w:val="00733124"/>
    <w:rsid w:val="00734FE2"/>
    <w:rsid w:val="00740F20"/>
    <w:rsid w:val="007459B9"/>
    <w:rsid w:val="00747847"/>
    <w:rsid w:val="00754230"/>
    <w:rsid w:val="00760159"/>
    <w:rsid w:val="00766FC3"/>
    <w:rsid w:val="00775607"/>
    <w:rsid w:val="00776610"/>
    <w:rsid w:val="0078048C"/>
    <w:rsid w:val="00787AF2"/>
    <w:rsid w:val="007A28A3"/>
    <w:rsid w:val="007B492C"/>
    <w:rsid w:val="007B534B"/>
    <w:rsid w:val="007B5864"/>
    <w:rsid w:val="007B6296"/>
    <w:rsid w:val="007B6457"/>
    <w:rsid w:val="007B6895"/>
    <w:rsid w:val="007C45AF"/>
    <w:rsid w:val="007D50AB"/>
    <w:rsid w:val="007E1A42"/>
    <w:rsid w:val="007E2C04"/>
    <w:rsid w:val="007E5CC9"/>
    <w:rsid w:val="007E69EC"/>
    <w:rsid w:val="007F1B9B"/>
    <w:rsid w:val="007F2BDA"/>
    <w:rsid w:val="00817D2B"/>
    <w:rsid w:val="00822C34"/>
    <w:rsid w:val="00823676"/>
    <w:rsid w:val="00823A75"/>
    <w:rsid w:val="00824B0A"/>
    <w:rsid w:val="00824EF0"/>
    <w:rsid w:val="0083022B"/>
    <w:rsid w:val="00831193"/>
    <w:rsid w:val="00831E90"/>
    <w:rsid w:val="00834E1B"/>
    <w:rsid w:val="00834E91"/>
    <w:rsid w:val="00835AD4"/>
    <w:rsid w:val="0083705A"/>
    <w:rsid w:val="00841703"/>
    <w:rsid w:val="00841C5A"/>
    <w:rsid w:val="008425D1"/>
    <w:rsid w:val="0084472C"/>
    <w:rsid w:val="00844CA4"/>
    <w:rsid w:val="00846121"/>
    <w:rsid w:val="008470B7"/>
    <w:rsid w:val="00847A1D"/>
    <w:rsid w:val="00850B02"/>
    <w:rsid w:val="00852ABC"/>
    <w:rsid w:val="00857691"/>
    <w:rsid w:val="008614AC"/>
    <w:rsid w:val="00863472"/>
    <w:rsid w:val="00864DFF"/>
    <w:rsid w:val="00865037"/>
    <w:rsid w:val="008655F4"/>
    <w:rsid w:val="00866C3C"/>
    <w:rsid w:val="00870150"/>
    <w:rsid w:val="0088020F"/>
    <w:rsid w:val="0088351A"/>
    <w:rsid w:val="008925CB"/>
    <w:rsid w:val="008A3334"/>
    <w:rsid w:val="008B7AC7"/>
    <w:rsid w:val="008C37CA"/>
    <w:rsid w:val="008C59D3"/>
    <w:rsid w:val="008C751D"/>
    <w:rsid w:val="008D221D"/>
    <w:rsid w:val="008D5122"/>
    <w:rsid w:val="008E1B21"/>
    <w:rsid w:val="008E35B6"/>
    <w:rsid w:val="008E4362"/>
    <w:rsid w:val="008F2A17"/>
    <w:rsid w:val="008F7D39"/>
    <w:rsid w:val="009049F4"/>
    <w:rsid w:val="00910E1F"/>
    <w:rsid w:val="00911258"/>
    <w:rsid w:val="00912A00"/>
    <w:rsid w:val="00914C95"/>
    <w:rsid w:val="009156CA"/>
    <w:rsid w:val="009254EB"/>
    <w:rsid w:val="00926ECD"/>
    <w:rsid w:val="00926EF4"/>
    <w:rsid w:val="00933C4A"/>
    <w:rsid w:val="00937277"/>
    <w:rsid w:val="00937877"/>
    <w:rsid w:val="00942F81"/>
    <w:rsid w:val="0094356D"/>
    <w:rsid w:val="00943727"/>
    <w:rsid w:val="0095230C"/>
    <w:rsid w:val="00952559"/>
    <w:rsid w:val="009566E5"/>
    <w:rsid w:val="00975319"/>
    <w:rsid w:val="0097567C"/>
    <w:rsid w:val="0097592F"/>
    <w:rsid w:val="00975DF1"/>
    <w:rsid w:val="00983C81"/>
    <w:rsid w:val="00984E2D"/>
    <w:rsid w:val="00987671"/>
    <w:rsid w:val="009905F1"/>
    <w:rsid w:val="009909B5"/>
    <w:rsid w:val="00990CF8"/>
    <w:rsid w:val="0099261D"/>
    <w:rsid w:val="009A0CDB"/>
    <w:rsid w:val="009A20E9"/>
    <w:rsid w:val="009A4B0E"/>
    <w:rsid w:val="009A65E0"/>
    <w:rsid w:val="009A6F47"/>
    <w:rsid w:val="009B1BE0"/>
    <w:rsid w:val="009B7E2F"/>
    <w:rsid w:val="009C34FA"/>
    <w:rsid w:val="009C5018"/>
    <w:rsid w:val="009C7D78"/>
    <w:rsid w:val="009D0F1D"/>
    <w:rsid w:val="009D27EB"/>
    <w:rsid w:val="009D3472"/>
    <w:rsid w:val="009D3D74"/>
    <w:rsid w:val="009D4E44"/>
    <w:rsid w:val="009D7807"/>
    <w:rsid w:val="009D7DF8"/>
    <w:rsid w:val="009E302F"/>
    <w:rsid w:val="009E613A"/>
    <w:rsid w:val="009E71AC"/>
    <w:rsid w:val="009F1C62"/>
    <w:rsid w:val="009F5BB9"/>
    <w:rsid w:val="009F5EFD"/>
    <w:rsid w:val="00A07909"/>
    <w:rsid w:val="00A11A72"/>
    <w:rsid w:val="00A11EB9"/>
    <w:rsid w:val="00A14772"/>
    <w:rsid w:val="00A14F8F"/>
    <w:rsid w:val="00A167C7"/>
    <w:rsid w:val="00A17C63"/>
    <w:rsid w:val="00A20540"/>
    <w:rsid w:val="00A23D6D"/>
    <w:rsid w:val="00A26ACE"/>
    <w:rsid w:val="00A3148B"/>
    <w:rsid w:val="00A315A2"/>
    <w:rsid w:val="00A413F1"/>
    <w:rsid w:val="00A41968"/>
    <w:rsid w:val="00A41E8C"/>
    <w:rsid w:val="00A45D84"/>
    <w:rsid w:val="00A66688"/>
    <w:rsid w:val="00A73C25"/>
    <w:rsid w:val="00A771C3"/>
    <w:rsid w:val="00A8089F"/>
    <w:rsid w:val="00A8094E"/>
    <w:rsid w:val="00A81141"/>
    <w:rsid w:val="00A83A7D"/>
    <w:rsid w:val="00A85324"/>
    <w:rsid w:val="00A93E12"/>
    <w:rsid w:val="00AA3B16"/>
    <w:rsid w:val="00AA3B40"/>
    <w:rsid w:val="00AA50D3"/>
    <w:rsid w:val="00AA5315"/>
    <w:rsid w:val="00AA681C"/>
    <w:rsid w:val="00AB1004"/>
    <w:rsid w:val="00AB6A1D"/>
    <w:rsid w:val="00AB7C4F"/>
    <w:rsid w:val="00AC179A"/>
    <w:rsid w:val="00AC184F"/>
    <w:rsid w:val="00AC4E8E"/>
    <w:rsid w:val="00AC6427"/>
    <w:rsid w:val="00AD0CDA"/>
    <w:rsid w:val="00AD6DCC"/>
    <w:rsid w:val="00AD76B7"/>
    <w:rsid w:val="00AE087A"/>
    <w:rsid w:val="00AE0B96"/>
    <w:rsid w:val="00AE136F"/>
    <w:rsid w:val="00AE413D"/>
    <w:rsid w:val="00AE5633"/>
    <w:rsid w:val="00AF1417"/>
    <w:rsid w:val="00AF239F"/>
    <w:rsid w:val="00AF64C2"/>
    <w:rsid w:val="00AF725D"/>
    <w:rsid w:val="00AF785F"/>
    <w:rsid w:val="00B2398E"/>
    <w:rsid w:val="00B37F89"/>
    <w:rsid w:val="00B41C1C"/>
    <w:rsid w:val="00B43F65"/>
    <w:rsid w:val="00B55185"/>
    <w:rsid w:val="00B55B8A"/>
    <w:rsid w:val="00B60E56"/>
    <w:rsid w:val="00B72196"/>
    <w:rsid w:val="00B802E7"/>
    <w:rsid w:val="00B83D4F"/>
    <w:rsid w:val="00B8662C"/>
    <w:rsid w:val="00B87A29"/>
    <w:rsid w:val="00B91583"/>
    <w:rsid w:val="00B9320C"/>
    <w:rsid w:val="00B97ECD"/>
    <w:rsid w:val="00BA659F"/>
    <w:rsid w:val="00BA7470"/>
    <w:rsid w:val="00BB4635"/>
    <w:rsid w:val="00BC2204"/>
    <w:rsid w:val="00BC773B"/>
    <w:rsid w:val="00BD1ACC"/>
    <w:rsid w:val="00BD54EC"/>
    <w:rsid w:val="00BD6811"/>
    <w:rsid w:val="00BD6F5D"/>
    <w:rsid w:val="00BE3362"/>
    <w:rsid w:val="00BE3F04"/>
    <w:rsid w:val="00BF1988"/>
    <w:rsid w:val="00BF3A49"/>
    <w:rsid w:val="00C02EFC"/>
    <w:rsid w:val="00C04EDC"/>
    <w:rsid w:val="00C151F0"/>
    <w:rsid w:val="00C15F9A"/>
    <w:rsid w:val="00C20CA5"/>
    <w:rsid w:val="00C23B3C"/>
    <w:rsid w:val="00C266F0"/>
    <w:rsid w:val="00C273FB"/>
    <w:rsid w:val="00C27907"/>
    <w:rsid w:val="00C30670"/>
    <w:rsid w:val="00C31317"/>
    <w:rsid w:val="00C34DE2"/>
    <w:rsid w:val="00C3775A"/>
    <w:rsid w:val="00C43DB6"/>
    <w:rsid w:val="00C4625F"/>
    <w:rsid w:val="00C57AB7"/>
    <w:rsid w:val="00C61D8E"/>
    <w:rsid w:val="00C64B02"/>
    <w:rsid w:val="00C73ECA"/>
    <w:rsid w:val="00C82F7D"/>
    <w:rsid w:val="00C90310"/>
    <w:rsid w:val="00C93E1F"/>
    <w:rsid w:val="00CA13F4"/>
    <w:rsid w:val="00CA50F5"/>
    <w:rsid w:val="00CC0A00"/>
    <w:rsid w:val="00CC6765"/>
    <w:rsid w:val="00CC7FE2"/>
    <w:rsid w:val="00CD0E36"/>
    <w:rsid w:val="00CD19E3"/>
    <w:rsid w:val="00CD3F3D"/>
    <w:rsid w:val="00CD4C2F"/>
    <w:rsid w:val="00CE3E00"/>
    <w:rsid w:val="00CE4B94"/>
    <w:rsid w:val="00CE64A4"/>
    <w:rsid w:val="00CF0230"/>
    <w:rsid w:val="00CF070D"/>
    <w:rsid w:val="00CF3D95"/>
    <w:rsid w:val="00CF469F"/>
    <w:rsid w:val="00CF5947"/>
    <w:rsid w:val="00D0234A"/>
    <w:rsid w:val="00D054E5"/>
    <w:rsid w:val="00D132B6"/>
    <w:rsid w:val="00D14C36"/>
    <w:rsid w:val="00D246FB"/>
    <w:rsid w:val="00D301AC"/>
    <w:rsid w:val="00D350D0"/>
    <w:rsid w:val="00D403D1"/>
    <w:rsid w:val="00D4054F"/>
    <w:rsid w:val="00D44BB3"/>
    <w:rsid w:val="00D56F68"/>
    <w:rsid w:val="00D61E8E"/>
    <w:rsid w:val="00D626D7"/>
    <w:rsid w:val="00D638A4"/>
    <w:rsid w:val="00D71F90"/>
    <w:rsid w:val="00D7727D"/>
    <w:rsid w:val="00D83C4B"/>
    <w:rsid w:val="00D86A4B"/>
    <w:rsid w:val="00D90C9E"/>
    <w:rsid w:val="00DA1FAB"/>
    <w:rsid w:val="00DB7319"/>
    <w:rsid w:val="00DC24FE"/>
    <w:rsid w:val="00DC291C"/>
    <w:rsid w:val="00DE4CF2"/>
    <w:rsid w:val="00DE6E66"/>
    <w:rsid w:val="00DF235E"/>
    <w:rsid w:val="00DF2DC4"/>
    <w:rsid w:val="00DF6642"/>
    <w:rsid w:val="00E0543C"/>
    <w:rsid w:val="00E05931"/>
    <w:rsid w:val="00E0734D"/>
    <w:rsid w:val="00E12489"/>
    <w:rsid w:val="00E15915"/>
    <w:rsid w:val="00E2003D"/>
    <w:rsid w:val="00E21C7A"/>
    <w:rsid w:val="00E24978"/>
    <w:rsid w:val="00E2546F"/>
    <w:rsid w:val="00E27537"/>
    <w:rsid w:val="00E31EA6"/>
    <w:rsid w:val="00E4361C"/>
    <w:rsid w:val="00E44664"/>
    <w:rsid w:val="00E45DA5"/>
    <w:rsid w:val="00E46EBB"/>
    <w:rsid w:val="00E73670"/>
    <w:rsid w:val="00E811E3"/>
    <w:rsid w:val="00E8363A"/>
    <w:rsid w:val="00E8422B"/>
    <w:rsid w:val="00E90EC5"/>
    <w:rsid w:val="00E911AD"/>
    <w:rsid w:val="00EA0482"/>
    <w:rsid w:val="00EA3193"/>
    <w:rsid w:val="00EA3F95"/>
    <w:rsid w:val="00EA5A2A"/>
    <w:rsid w:val="00EB67C3"/>
    <w:rsid w:val="00EC353D"/>
    <w:rsid w:val="00EC5798"/>
    <w:rsid w:val="00ED09B3"/>
    <w:rsid w:val="00ED5CE6"/>
    <w:rsid w:val="00EE06FA"/>
    <w:rsid w:val="00EE1031"/>
    <w:rsid w:val="00EE6A60"/>
    <w:rsid w:val="00EF0D3E"/>
    <w:rsid w:val="00EF10E0"/>
    <w:rsid w:val="00EF16AC"/>
    <w:rsid w:val="00EF2F46"/>
    <w:rsid w:val="00EF53B5"/>
    <w:rsid w:val="00F05B19"/>
    <w:rsid w:val="00F061EE"/>
    <w:rsid w:val="00F12474"/>
    <w:rsid w:val="00F12590"/>
    <w:rsid w:val="00F17D82"/>
    <w:rsid w:val="00F261F7"/>
    <w:rsid w:val="00F44CC0"/>
    <w:rsid w:val="00F538C2"/>
    <w:rsid w:val="00F56A19"/>
    <w:rsid w:val="00F607BA"/>
    <w:rsid w:val="00F608F5"/>
    <w:rsid w:val="00F629CB"/>
    <w:rsid w:val="00F706FE"/>
    <w:rsid w:val="00F752D1"/>
    <w:rsid w:val="00F82AF8"/>
    <w:rsid w:val="00F82EB6"/>
    <w:rsid w:val="00F901DC"/>
    <w:rsid w:val="00F9114F"/>
    <w:rsid w:val="00F91C56"/>
    <w:rsid w:val="00FA6264"/>
    <w:rsid w:val="00FB1053"/>
    <w:rsid w:val="00FB4462"/>
    <w:rsid w:val="00FC642B"/>
    <w:rsid w:val="00FD34F4"/>
    <w:rsid w:val="00FD4977"/>
    <w:rsid w:val="00FF1A0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E0"/>
  </w:style>
  <w:style w:type="paragraph" w:styleId="1">
    <w:name w:val="heading 1"/>
    <w:basedOn w:val="a"/>
    <w:link w:val="10"/>
    <w:uiPriority w:val="9"/>
    <w:qFormat/>
    <w:rsid w:val="004C79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CD0E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50F5"/>
    <w:pPr>
      <w:spacing w:after="200" w:line="276" w:lineRule="auto"/>
      <w:ind w:left="720"/>
      <w:contextualSpacing/>
    </w:pPr>
    <w:rPr>
      <w:rFonts w:ascii="Calibri" w:eastAsia="Calibri" w:hAnsi="Calibri" w:cs="Times New Roman"/>
    </w:rPr>
  </w:style>
  <w:style w:type="character" w:customStyle="1" w:styleId="variant1">
    <w:name w:val="variant1"/>
    <w:rsid w:val="00914C95"/>
    <w:rPr>
      <w:color w:val="0000FF"/>
    </w:rPr>
  </w:style>
  <w:style w:type="character" w:customStyle="1" w:styleId="10">
    <w:name w:val="Заголовок 1 Знак"/>
    <w:basedOn w:val="a0"/>
    <w:link w:val="1"/>
    <w:uiPriority w:val="9"/>
    <w:rsid w:val="004C7940"/>
    <w:rPr>
      <w:rFonts w:ascii="Times New Roman" w:eastAsia="Times New Roman" w:hAnsi="Times New Roman" w:cs="Times New Roman"/>
      <w:b/>
      <w:bCs/>
      <w:kern w:val="36"/>
      <w:sz w:val="48"/>
      <w:szCs w:val="48"/>
      <w:lang w:eastAsia="ru-RU"/>
    </w:rPr>
  </w:style>
  <w:style w:type="character" w:customStyle="1" w:styleId="hl">
    <w:name w:val="hl"/>
    <w:basedOn w:val="a0"/>
    <w:rsid w:val="004C7940"/>
  </w:style>
  <w:style w:type="character" w:styleId="a4">
    <w:name w:val="Hyperlink"/>
    <w:basedOn w:val="a0"/>
    <w:unhideWhenUsed/>
    <w:rsid w:val="004C7940"/>
    <w:rPr>
      <w:color w:val="0000FF"/>
      <w:u w:val="single"/>
    </w:rPr>
  </w:style>
  <w:style w:type="character" w:customStyle="1" w:styleId="30">
    <w:name w:val="Заголовок 3 Знак"/>
    <w:basedOn w:val="a0"/>
    <w:link w:val="3"/>
    <w:uiPriority w:val="9"/>
    <w:rsid w:val="00CD0E36"/>
    <w:rPr>
      <w:rFonts w:asciiTheme="majorHAnsi" w:eastAsiaTheme="majorEastAsia" w:hAnsiTheme="majorHAnsi" w:cstheme="majorBidi"/>
      <w:b/>
      <w:bCs/>
      <w:color w:val="4F81BD" w:themeColor="accent1"/>
    </w:rPr>
  </w:style>
  <w:style w:type="paragraph" w:styleId="2">
    <w:name w:val="Body Text 2"/>
    <w:basedOn w:val="a"/>
    <w:link w:val="20"/>
    <w:rsid w:val="00274C2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74C23"/>
    <w:rPr>
      <w:rFonts w:ascii="Times New Roman" w:eastAsia="Times New Roman" w:hAnsi="Times New Roman" w:cs="Times New Roman"/>
      <w:sz w:val="20"/>
      <w:szCs w:val="20"/>
    </w:rPr>
  </w:style>
  <w:style w:type="character" w:customStyle="1" w:styleId="apple-converted-space">
    <w:name w:val="apple-converted-space"/>
    <w:basedOn w:val="a0"/>
    <w:rsid w:val="00494CB2"/>
  </w:style>
  <w:style w:type="paragraph" w:styleId="HTML">
    <w:name w:val="HTML Preformatted"/>
    <w:basedOn w:val="a"/>
    <w:link w:val="HTML0"/>
    <w:uiPriority w:val="99"/>
    <w:semiHidden/>
    <w:unhideWhenUsed/>
    <w:rsid w:val="0028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377A"/>
    <w:rPr>
      <w:rFonts w:ascii="Courier New" w:eastAsia="Times New Roman" w:hAnsi="Courier New" w:cs="Courier New"/>
      <w:sz w:val="20"/>
      <w:szCs w:val="20"/>
      <w:lang w:eastAsia="ru-RU"/>
    </w:rPr>
  </w:style>
  <w:style w:type="paragraph" w:styleId="a5">
    <w:name w:val="Normal (Web)"/>
    <w:basedOn w:val="a"/>
    <w:semiHidden/>
    <w:unhideWhenUsed/>
    <w:rsid w:val="00AE087A"/>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Title"/>
    <w:basedOn w:val="a"/>
    <w:link w:val="a7"/>
    <w:qFormat/>
    <w:rsid w:val="00BC2204"/>
    <w:pPr>
      <w:spacing w:line="360" w:lineRule="auto"/>
      <w:jc w:val="center"/>
    </w:pPr>
    <w:rPr>
      <w:rFonts w:ascii="Times New Roman" w:eastAsia="Calibri" w:hAnsi="Times New Roman" w:cs="Times New Roman"/>
      <w:b/>
      <w:sz w:val="28"/>
      <w:szCs w:val="28"/>
      <w:lang w:val="uk-UA"/>
    </w:rPr>
  </w:style>
  <w:style w:type="character" w:customStyle="1" w:styleId="a7">
    <w:name w:val="Название Знак"/>
    <w:basedOn w:val="a0"/>
    <w:link w:val="a6"/>
    <w:rsid w:val="00BC2204"/>
    <w:rPr>
      <w:rFonts w:ascii="Times New Roman" w:eastAsia="Calibri" w:hAnsi="Times New Roman" w:cs="Times New Roman"/>
      <w:b/>
      <w:sz w:val="28"/>
      <w:szCs w:val="28"/>
      <w:lang w:val="uk-UA"/>
    </w:rPr>
  </w:style>
  <w:style w:type="paragraph" w:styleId="a8">
    <w:name w:val="No Spacing"/>
    <w:qFormat/>
    <w:rsid w:val="00BC2204"/>
    <w:rPr>
      <w:rFonts w:ascii="Calibri" w:eastAsia="Calibri" w:hAnsi="Calibri" w:cs="Times New Roman"/>
      <w:sz w:val="20"/>
      <w:szCs w:val="20"/>
      <w:lang w:eastAsia="ru-RU"/>
    </w:rPr>
  </w:style>
  <w:style w:type="character" w:styleId="a9">
    <w:name w:val="Strong"/>
    <w:basedOn w:val="a0"/>
    <w:uiPriority w:val="22"/>
    <w:qFormat/>
    <w:rsid w:val="00174761"/>
    <w:rPr>
      <w:b/>
      <w:bCs/>
    </w:rPr>
  </w:style>
  <w:style w:type="table" w:styleId="aa">
    <w:name w:val="Table Grid"/>
    <w:basedOn w:val="a1"/>
    <w:uiPriority w:val="59"/>
    <w:rsid w:val="008C37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rsid w:val="00163735"/>
    <w:pPr>
      <w:spacing w:after="120"/>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163735"/>
    <w:rPr>
      <w:rFonts w:ascii="Times New Roman" w:eastAsia="Times New Roman" w:hAnsi="Times New Roman" w:cs="Times New Roman"/>
      <w:sz w:val="20"/>
      <w:szCs w:val="20"/>
      <w:lang w:eastAsia="ru-RU"/>
    </w:rPr>
  </w:style>
  <w:style w:type="character" w:customStyle="1" w:styleId="apple-style-span">
    <w:name w:val="apple-style-span"/>
    <w:basedOn w:val="a0"/>
    <w:rsid w:val="00CE3E00"/>
  </w:style>
  <w:style w:type="character" w:customStyle="1" w:styleId="contact-street">
    <w:name w:val="contact-street"/>
    <w:basedOn w:val="a0"/>
    <w:rsid w:val="008A3334"/>
  </w:style>
  <w:style w:type="character" w:customStyle="1" w:styleId="contact-suburb">
    <w:name w:val="contact-suburb"/>
    <w:basedOn w:val="a0"/>
    <w:rsid w:val="008A3334"/>
  </w:style>
  <w:style w:type="character" w:customStyle="1" w:styleId="contact-postcode">
    <w:name w:val="contact-postcode"/>
    <w:basedOn w:val="a0"/>
    <w:rsid w:val="008A3334"/>
  </w:style>
  <w:style w:type="character" w:customStyle="1" w:styleId="contact-country">
    <w:name w:val="contact-country"/>
    <w:basedOn w:val="a0"/>
    <w:rsid w:val="008A3334"/>
  </w:style>
</w:styles>
</file>

<file path=word/webSettings.xml><?xml version="1.0" encoding="utf-8"?>
<w:webSettings xmlns:r="http://schemas.openxmlformats.org/officeDocument/2006/relationships" xmlns:w="http://schemas.openxmlformats.org/wordprocessingml/2006/main">
  <w:divs>
    <w:div w:id="73629305">
      <w:bodyDiv w:val="1"/>
      <w:marLeft w:val="0"/>
      <w:marRight w:val="0"/>
      <w:marTop w:val="0"/>
      <w:marBottom w:val="0"/>
      <w:divBdr>
        <w:top w:val="none" w:sz="0" w:space="0" w:color="auto"/>
        <w:left w:val="none" w:sz="0" w:space="0" w:color="auto"/>
        <w:bottom w:val="none" w:sz="0" w:space="0" w:color="auto"/>
        <w:right w:val="none" w:sz="0" w:space="0" w:color="auto"/>
      </w:divBdr>
    </w:div>
    <w:div w:id="176235887">
      <w:bodyDiv w:val="1"/>
      <w:marLeft w:val="0"/>
      <w:marRight w:val="0"/>
      <w:marTop w:val="0"/>
      <w:marBottom w:val="0"/>
      <w:divBdr>
        <w:top w:val="none" w:sz="0" w:space="0" w:color="auto"/>
        <w:left w:val="none" w:sz="0" w:space="0" w:color="auto"/>
        <w:bottom w:val="none" w:sz="0" w:space="0" w:color="auto"/>
        <w:right w:val="none" w:sz="0" w:space="0" w:color="auto"/>
      </w:divBdr>
    </w:div>
    <w:div w:id="178617370">
      <w:bodyDiv w:val="1"/>
      <w:marLeft w:val="0"/>
      <w:marRight w:val="0"/>
      <w:marTop w:val="0"/>
      <w:marBottom w:val="0"/>
      <w:divBdr>
        <w:top w:val="none" w:sz="0" w:space="0" w:color="auto"/>
        <w:left w:val="none" w:sz="0" w:space="0" w:color="auto"/>
        <w:bottom w:val="none" w:sz="0" w:space="0" w:color="auto"/>
        <w:right w:val="none" w:sz="0" w:space="0" w:color="auto"/>
      </w:divBdr>
    </w:div>
    <w:div w:id="530845812">
      <w:bodyDiv w:val="1"/>
      <w:marLeft w:val="0"/>
      <w:marRight w:val="0"/>
      <w:marTop w:val="0"/>
      <w:marBottom w:val="0"/>
      <w:divBdr>
        <w:top w:val="none" w:sz="0" w:space="0" w:color="auto"/>
        <w:left w:val="none" w:sz="0" w:space="0" w:color="auto"/>
        <w:bottom w:val="none" w:sz="0" w:space="0" w:color="auto"/>
        <w:right w:val="none" w:sz="0" w:space="0" w:color="auto"/>
      </w:divBdr>
    </w:div>
    <w:div w:id="551772848">
      <w:bodyDiv w:val="1"/>
      <w:marLeft w:val="0"/>
      <w:marRight w:val="0"/>
      <w:marTop w:val="0"/>
      <w:marBottom w:val="0"/>
      <w:divBdr>
        <w:top w:val="none" w:sz="0" w:space="0" w:color="auto"/>
        <w:left w:val="none" w:sz="0" w:space="0" w:color="auto"/>
        <w:bottom w:val="none" w:sz="0" w:space="0" w:color="auto"/>
        <w:right w:val="none" w:sz="0" w:space="0" w:color="auto"/>
      </w:divBdr>
    </w:div>
    <w:div w:id="632685012">
      <w:bodyDiv w:val="1"/>
      <w:marLeft w:val="0"/>
      <w:marRight w:val="0"/>
      <w:marTop w:val="0"/>
      <w:marBottom w:val="0"/>
      <w:divBdr>
        <w:top w:val="none" w:sz="0" w:space="0" w:color="auto"/>
        <w:left w:val="none" w:sz="0" w:space="0" w:color="auto"/>
        <w:bottom w:val="none" w:sz="0" w:space="0" w:color="auto"/>
        <w:right w:val="none" w:sz="0" w:space="0" w:color="auto"/>
      </w:divBdr>
    </w:div>
    <w:div w:id="748160660">
      <w:bodyDiv w:val="1"/>
      <w:marLeft w:val="0"/>
      <w:marRight w:val="0"/>
      <w:marTop w:val="0"/>
      <w:marBottom w:val="0"/>
      <w:divBdr>
        <w:top w:val="none" w:sz="0" w:space="0" w:color="auto"/>
        <w:left w:val="none" w:sz="0" w:space="0" w:color="auto"/>
        <w:bottom w:val="none" w:sz="0" w:space="0" w:color="auto"/>
        <w:right w:val="none" w:sz="0" w:space="0" w:color="auto"/>
      </w:divBdr>
    </w:div>
    <w:div w:id="891698138">
      <w:bodyDiv w:val="1"/>
      <w:marLeft w:val="0"/>
      <w:marRight w:val="0"/>
      <w:marTop w:val="0"/>
      <w:marBottom w:val="0"/>
      <w:divBdr>
        <w:top w:val="none" w:sz="0" w:space="0" w:color="auto"/>
        <w:left w:val="none" w:sz="0" w:space="0" w:color="auto"/>
        <w:bottom w:val="none" w:sz="0" w:space="0" w:color="auto"/>
        <w:right w:val="none" w:sz="0" w:space="0" w:color="auto"/>
      </w:divBdr>
    </w:div>
    <w:div w:id="1202397168">
      <w:bodyDiv w:val="1"/>
      <w:marLeft w:val="0"/>
      <w:marRight w:val="0"/>
      <w:marTop w:val="0"/>
      <w:marBottom w:val="0"/>
      <w:divBdr>
        <w:top w:val="none" w:sz="0" w:space="0" w:color="auto"/>
        <w:left w:val="none" w:sz="0" w:space="0" w:color="auto"/>
        <w:bottom w:val="none" w:sz="0" w:space="0" w:color="auto"/>
        <w:right w:val="none" w:sz="0" w:space="0" w:color="auto"/>
      </w:divBdr>
      <w:divsChild>
        <w:div w:id="835147047">
          <w:marLeft w:val="0"/>
          <w:marRight w:val="0"/>
          <w:marTop w:val="0"/>
          <w:marBottom w:val="0"/>
          <w:divBdr>
            <w:top w:val="none" w:sz="0" w:space="0" w:color="auto"/>
            <w:left w:val="none" w:sz="0" w:space="0" w:color="auto"/>
            <w:bottom w:val="none" w:sz="0" w:space="0" w:color="auto"/>
            <w:right w:val="none" w:sz="0" w:space="0" w:color="auto"/>
          </w:divBdr>
        </w:div>
      </w:divsChild>
    </w:div>
    <w:div w:id="1983995654">
      <w:bodyDiv w:val="1"/>
      <w:marLeft w:val="0"/>
      <w:marRight w:val="0"/>
      <w:marTop w:val="0"/>
      <w:marBottom w:val="0"/>
      <w:divBdr>
        <w:top w:val="none" w:sz="0" w:space="0" w:color="auto"/>
        <w:left w:val="none" w:sz="0" w:space="0" w:color="auto"/>
        <w:bottom w:val="none" w:sz="0" w:space="0" w:color="auto"/>
        <w:right w:val="none" w:sz="0" w:space="0" w:color="auto"/>
      </w:divBdr>
    </w:div>
    <w:div w:id="2027897530">
      <w:bodyDiv w:val="1"/>
      <w:marLeft w:val="0"/>
      <w:marRight w:val="0"/>
      <w:marTop w:val="0"/>
      <w:marBottom w:val="0"/>
      <w:divBdr>
        <w:top w:val="none" w:sz="0" w:space="0" w:color="auto"/>
        <w:left w:val="none" w:sz="0" w:space="0" w:color="auto"/>
        <w:bottom w:val="none" w:sz="0" w:space="0" w:color="auto"/>
        <w:right w:val="none" w:sz="0" w:space="0" w:color="auto"/>
      </w:divBdr>
    </w:div>
    <w:div w:id="2047363353">
      <w:bodyDiv w:val="1"/>
      <w:marLeft w:val="0"/>
      <w:marRight w:val="0"/>
      <w:marTop w:val="0"/>
      <w:marBottom w:val="0"/>
      <w:divBdr>
        <w:top w:val="none" w:sz="0" w:space="0" w:color="auto"/>
        <w:left w:val="none" w:sz="0" w:space="0" w:color="auto"/>
        <w:bottom w:val="none" w:sz="0" w:space="0" w:color="auto"/>
        <w:right w:val="none" w:sz="0" w:space="0" w:color="auto"/>
      </w:divBdr>
    </w:div>
    <w:div w:id="20516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17654</Words>
  <Characters>10063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Trubka</dc:creator>
  <cp:lastModifiedBy>Iryna Trubka</cp:lastModifiedBy>
  <cp:revision>5</cp:revision>
  <dcterms:created xsi:type="dcterms:W3CDTF">2018-05-31T06:26:00Z</dcterms:created>
  <dcterms:modified xsi:type="dcterms:W3CDTF">2019-06-04T12:19:00Z</dcterms:modified>
</cp:coreProperties>
</file>