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E5" w:rsidRDefault="00AD6CE5" w:rsidP="00AD6CE5">
      <w:proofErr w:type="spellStart"/>
      <w:r>
        <w:t>Syst</w:t>
      </w:r>
      <w:proofErr w:type="spellEnd"/>
      <w:r>
        <w:t xml:space="preserve"> </w:t>
      </w:r>
      <w:proofErr w:type="spellStart"/>
      <w:r>
        <w:t>Biol</w:t>
      </w:r>
      <w:proofErr w:type="spellEnd"/>
      <w:r>
        <w:t xml:space="preserve"> </w:t>
      </w:r>
      <w:proofErr w:type="spellStart"/>
      <w:r>
        <w:t>Reprod</w:t>
      </w:r>
      <w:proofErr w:type="spellEnd"/>
      <w:r>
        <w:t xml:space="preserve"> </w:t>
      </w:r>
      <w:proofErr w:type="spellStart"/>
      <w:r>
        <w:t>Med</w:t>
      </w:r>
      <w:proofErr w:type="spellEnd"/>
    </w:p>
    <w:p w:rsidR="00AD6CE5" w:rsidRDefault="00AD6CE5" w:rsidP="00AD6CE5">
      <w:r>
        <w:t xml:space="preserve">. 2022 </w:t>
      </w:r>
      <w:proofErr w:type="spellStart"/>
      <w:r>
        <w:t>Oct</w:t>
      </w:r>
      <w:proofErr w:type="spellEnd"/>
      <w:r>
        <w:t xml:space="preserve"> 28;1-11. </w:t>
      </w:r>
      <w:proofErr w:type="spellStart"/>
      <w:r>
        <w:t>doi</w:t>
      </w:r>
      <w:proofErr w:type="spellEnd"/>
      <w:r>
        <w:t xml:space="preserve">: 10.1080/19396368.2022.2124896.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print</w:t>
      </w:r>
      <w:proofErr w:type="spellEnd"/>
      <w:r>
        <w:t>.</w:t>
      </w:r>
    </w:p>
    <w:p w:rsidR="00AD6CE5" w:rsidRDefault="00AD6CE5" w:rsidP="00AD6CE5">
      <w:proofErr w:type="spellStart"/>
      <w:r>
        <w:t>Hyperhomocysteinemia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couples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>?</w:t>
      </w:r>
    </w:p>
    <w:p w:rsidR="00AD6CE5" w:rsidRDefault="00AD6CE5" w:rsidP="00AD6CE5">
      <w:proofErr w:type="spellStart"/>
      <w:r>
        <w:t>Zoia</w:t>
      </w:r>
      <w:proofErr w:type="spellEnd"/>
      <w:r>
        <w:t xml:space="preserve"> </w:t>
      </w:r>
      <w:proofErr w:type="spellStart"/>
      <w:r>
        <w:t>Rossokha</w:t>
      </w:r>
      <w:proofErr w:type="spellEnd"/>
      <w:r>
        <w:t xml:space="preserve"> 1 2, </w:t>
      </w:r>
      <w:proofErr w:type="spellStart"/>
      <w:r>
        <w:t>Liliya</w:t>
      </w:r>
      <w:proofErr w:type="spellEnd"/>
      <w:r>
        <w:t xml:space="preserve"> </w:t>
      </w:r>
      <w:proofErr w:type="spellStart"/>
      <w:r>
        <w:t>Fishchuk</w:t>
      </w:r>
      <w:proofErr w:type="spellEnd"/>
      <w:r>
        <w:t xml:space="preserve"> 1 2, </w:t>
      </w:r>
      <w:proofErr w:type="spellStart"/>
      <w:r>
        <w:t>Liudmyla</w:t>
      </w:r>
      <w:proofErr w:type="spellEnd"/>
      <w:r>
        <w:t xml:space="preserve"> </w:t>
      </w:r>
      <w:proofErr w:type="spellStart"/>
      <w:r>
        <w:t>Vorobei</w:t>
      </w:r>
      <w:proofErr w:type="spellEnd"/>
      <w:r>
        <w:t xml:space="preserve"> 3, </w:t>
      </w:r>
      <w:proofErr w:type="spellStart"/>
      <w:r>
        <w:t>Nataliia</w:t>
      </w:r>
      <w:proofErr w:type="spellEnd"/>
      <w:r>
        <w:t xml:space="preserve"> </w:t>
      </w:r>
      <w:proofErr w:type="spellStart"/>
      <w:r>
        <w:t>Medvedieva</w:t>
      </w:r>
      <w:proofErr w:type="spellEnd"/>
      <w:r>
        <w:t xml:space="preserve"> 2,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Popova</w:t>
      </w:r>
      <w:proofErr w:type="spellEnd"/>
      <w:r>
        <w:t xml:space="preserve"> 2, </w:t>
      </w:r>
      <w:proofErr w:type="spellStart"/>
      <w:r>
        <w:t>Viktoriia</w:t>
      </w:r>
      <w:proofErr w:type="spellEnd"/>
      <w:r>
        <w:t xml:space="preserve"> </w:t>
      </w:r>
      <w:proofErr w:type="spellStart"/>
      <w:r>
        <w:t>Vershyhora</w:t>
      </w:r>
      <w:proofErr w:type="spellEnd"/>
      <w:r>
        <w:t xml:space="preserve"> 2, </w:t>
      </w:r>
      <w:proofErr w:type="spellStart"/>
      <w:r>
        <w:t>Larysa</w:t>
      </w:r>
      <w:proofErr w:type="spellEnd"/>
      <w:r>
        <w:t xml:space="preserve"> </w:t>
      </w:r>
      <w:proofErr w:type="spellStart"/>
      <w:r>
        <w:t>Sheyko</w:t>
      </w:r>
      <w:proofErr w:type="spellEnd"/>
      <w:r>
        <w:t xml:space="preserve"> 1 3, </w:t>
      </w:r>
      <w:proofErr w:type="spellStart"/>
      <w:r>
        <w:t>Ljudmila</w:t>
      </w:r>
      <w:proofErr w:type="spellEnd"/>
      <w:r>
        <w:t xml:space="preserve"> </w:t>
      </w:r>
      <w:proofErr w:type="spellStart"/>
      <w:r>
        <w:t>Brisevac</w:t>
      </w:r>
      <w:proofErr w:type="spellEnd"/>
      <w:r>
        <w:t xml:space="preserve"> 1 3, Dmytro </w:t>
      </w:r>
      <w:proofErr w:type="spellStart"/>
      <w:r>
        <w:t>Stroy</w:t>
      </w:r>
      <w:proofErr w:type="spellEnd"/>
      <w:r>
        <w:t xml:space="preserve"> 1, </w:t>
      </w:r>
      <w:proofErr w:type="spellStart"/>
      <w:r>
        <w:t>Nataliia</w:t>
      </w:r>
      <w:proofErr w:type="spellEnd"/>
      <w:r>
        <w:t xml:space="preserve"> </w:t>
      </w:r>
      <w:proofErr w:type="spellStart"/>
      <w:r>
        <w:t>Gorovenko</w:t>
      </w:r>
      <w:proofErr w:type="spellEnd"/>
      <w:r>
        <w:t xml:space="preserve"> 1 3</w:t>
      </w:r>
    </w:p>
    <w:p w:rsidR="00AD6CE5" w:rsidRDefault="00AD6CE5" w:rsidP="00AD6CE5">
      <w:proofErr w:type="spellStart"/>
      <w:r>
        <w:t>Affiliations</w:t>
      </w:r>
      <w:proofErr w:type="spellEnd"/>
      <w:r>
        <w:t xml:space="preserve"> </w:t>
      </w:r>
      <w:proofErr w:type="spellStart"/>
      <w:r>
        <w:t>expand</w:t>
      </w:r>
      <w:proofErr w:type="spellEnd"/>
    </w:p>
    <w:p w:rsidR="00AD6CE5" w:rsidRDefault="00AD6CE5" w:rsidP="00AD6CE5">
      <w:r>
        <w:t>PMID: 36308028 DOI: 10.1080/19396368.2022.2124896</w:t>
      </w:r>
    </w:p>
    <w:p w:rsidR="00AD6CE5" w:rsidRDefault="00AD6CE5" w:rsidP="00AD6CE5">
      <w:proofErr w:type="spellStart"/>
      <w:r>
        <w:t>Abstract</w:t>
      </w:r>
      <w:proofErr w:type="spellEnd"/>
    </w:p>
    <w:p w:rsidR="00AD6CE5" w:rsidRDefault="00AD6CE5" w:rsidP="00AD6CE5">
      <w:proofErr w:type="spellStart"/>
      <w:r>
        <w:t>Hyperhomocysteinemia</w:t>
      </w:r>
      <w:proofErr w:type="spellEnd"/>
      <w:r>
        <w:t xml:space="preserve"> (</w:t>
      </w:r>
      <w:proofErr w:type="spellStart"/>
      <w:r>
        <w:t>HHcy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autosomal</w:t>
      </w:r>
      <w:proofErr w:type="spellEnd"/>
      <w:r>
        <w:t xml:space="preserve"> </w:t>
      </w:r>
      <w:proofErr w:type="spellStart"/>
      <w:r>
        <w:t>recessive</w:t>
      </w:r>
      <w:proofErr w:type="spellEnd"/>
      <w:r>
        <w:t xml:space="preserve"> </w:t>
      </w:r>
      <w:proofErr w:type="spellStart"/>
      <w:r>
        <w:t>inherited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folate</w:t>
      </w:r>
      <w:proofErr w:type="spellEnd"/>
      <w:r>
        <w:t xml:space="preserve"> </w:t>
      </w:r>
      <w:proofErr w:type="spellStart"/>
      <w:r>
        <w:t>metabolism</w:t>
      </w:r>
      <w:proofErr w:type="spellEnd"/>
      <w:r>
        <w:t xml:space="preserve"> </w:t>
      </w:r>
      <w:proofErr w:type="spellStart"/>
      <w:r>
        <w:t>genes</w:t>
      </w:r>
      <w:proofErr w:type="spellEnd"/>
      <w:r>
        <w:t xml:space="preserve">,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methionine</w:t>
      </w:r>
      <w:proofErr w:type="spellEnd"/>
      <w:r>
        <w:t xml:space="preserve"> </w:t>
      </w:r>
      <w:proofErr w:type="spellStart"/>
      <w:r>
        <w:t>metabolism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accumulation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homocysteine</w:t>
      </w:r>
      <w:proofErr w:type="spellEnd"/>
      <w:r>
        <w:t xml:space="preserve"> (</w:t>
      </w:r>
      <w:proofErr w:type="spellStart"/>
      <w:r>
        <w:t>Hcy</w:t>
      </w:r>
      <w:proofErr w:type="spellEnd"/>
      <w:r>
        <w:t xml:space="preserve">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serum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plasma</w:t>
      </w:r>
      <w:proofErr w:type="spellEnd"/>
      <w:r>
        <w:t xml:space="preserve"> </w:t>
      </w:r>
      <w:proofErr w:type="spellStart"/>
      <w:r>
        <w:t>Hcy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folate</w:t>
      </w:r>
      <w:proofErr w:type="spellEnd"/>
      <w:r>
        <w:t xml:space="preserve"> </w:t>
      </w:r>
      <w:proofErr w:type="spellStart"/>
      <w:r>
        <w:t>metabolism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couples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intergenic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gene-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HHcy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couples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206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Caucasian</w:t>
      </w:r>
      <w:proofErr w:type="spellEnd"/>
      <w:r>
        <w:t xml:space="preserve"> </w:t>
      </w:r>
      <w:proofErr w:type="spellStart"/>
      <w:r>
        <w:t>couples</w:t>
      </w:r>
      <w:proofErr w:type="spellEnd"/>
      <w:r>
        <w:t xml:space="preserve"> (206 </w:t>
      </w:r>
      <w:proofErr w:type="spellStart"/>
      <w:r>
        <w:t>males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206 </w:t>
      </w:r>
      <w:proofErr w:type="spellStart"/>
      <w:r>
        <w:t>females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anamnesis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HHcy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.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folic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B12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predictors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HHcy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(MTRR (A66G), MTHFR (C677T), MTR (A2756G), </w:t>
      </w:r>
      <w:proofErr w:type="spellStart"/>
      <w:r>
        <w:t>vitamin</w:t>
      </w:r>
      <w:proofErr w:type="spellEnd"/>
      <w:r>
        <w:t xml:space="preserve"> B12 </w:t>
      </w:r>
      <w:proofErr w:type="spellStart"/>
      <w:r>
        <w:t>level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(MTHFR (C677T), MTR (A2756G), </w:t>
      </w:r>
      <w:proofErr w:type="spellStart"/>
      <w:r>
        <w:t>vitamin</w:t>
      </w:r>
      <w:proofErr w:type="spellEnd"/>
      <w:r>
        <w:t xml:space="preserve"> B12 </w:t>
      </w:r>
      <w:proofErr w:type="spellStart"/>
      <w:r>
        <w:t>level</w:t>
      </w:r>
      <w:proofErr w:type="spellEnd"/>
      <w:r>
        <w:t xml:space="preserve">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genotypes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gene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HHcy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HHcy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intergenic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vitamins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>.</w:t>
      </w:r>
    </w:p>
    <w:p w:rsidR="00AD6CE5" w:rsidRDefault="00AD6CE5" w:rsidP="00AD6CE5"/>
    <w:p w:rsidR="007A4372" w:rsidRDefault="00AD6CE5" w:rsidP="00AD6CE5">
      <w:proofErr w:type="spellStart"/>
      <w:r>
        <w:t>Keywords</w:t>
      </w:r>
      <w:proofErr w:type="spellEnd"/>
      <w:r>
        <w:t xml:space="preserve">: </w:t>
      </w:r>
      <w:proofErr w:type="spellStart"/>
      <w:r>
        <w:t>Hyperhomocysteinemia</w:t>
      </w:r>
      <w:proofErr w:type="spellEnd"/>
      <w:r>
        <w:t xml:space="preserve">; </w:t>
      </w:r>
      <w:proofErr w:type="spellStart"/>
      <w:r>
        <w:t>folate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; </w:t>
      </w:r>
      <w:proofErr w:type="spellStart"/>
      <w:r>
        <w:t>gender</w:t>
      </w:r>
      <w:proofErr w:type="spellEnd"/>
      <w:r>
        <w:t xml:space="preserve">; gene;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>.</w:t>
      </w:r>
    </w:p>
    <w:sectPr w:rsidR="007A4372" w:rsidSect="00255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D6CE5"/>
    <w:rsid w:val="000D4128"/>
    <w:rsid w:val="00172BD1"/>
    <w:rsid w:val="001F4437"/>
    <w:rsid w:val="0025557F"/>
    <w:rsid w:val="0050660C"/>
    <w:rsid w:val="005B5AFE"/>
    <w:rsid w:val="00660A65"/>
    <w:rsid w:val="006A776A"/>
    <w:rsid w:val="0074508C"/>
    <w:rsid w:val="00770933"/>
    <w:rsid w:val="00845898"/>
    <w:rsid w:val="008A1295"/>
    <w:rsid w:val="008D6386"/>
    <w:rsid w:val="00AD4DFE"/>
    <w:rsid w:val="00AD6CE5"/>
    <w:rsid w:val="00B103CA"/>
    <w:rsid w:val="00EF2FDC"/>
    <w:rsid w:val="00EF7C56"/>
    <w:rsid w:val="00F8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8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</Words>
  <Characters>788</Characters>
  <Application>Microsoft Office Word</Application>
  <DocSecurity>0</DocSecurity>
  <Lines>6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2022-12-02T11:01:00Z</dcterms:created>
  <dcterms:modified xsi:type="dcterms:W3CDTF">2022-12-02T11:02:00Z</dcterms:modified>
</cp:coreProperties>
</file>