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fldChar w:fldCharType="begin"/>
      </w:r>
      <w:r w:rsidRPr="00114EE8">
        <w:rPr>
          <w:rFonts w:ascii="Times New Roman" w:eastAsia="Times New Roman" w:hAnsi="Times New Roman" w:cs="Times New Roman"/>
          <w:sz w:val="24"/>
          <w:szCs w:val="24"/>
          <w:lang w:eastAsia="ru-RU"/>
        </w:rPr>
        <w:instrText xml:space="preserve"> HYPERLINK "https://www.umj.com.ua/article/magazine/147-i-ii" \o "Оглавление номера" </w:instrText>
      </w:r>
      <w:r w:rsidRPr="00114EE8">
        <w:rPr>
          <w:rFonts w:ascii="Times New Roman" w:eastAsia="Times New Roman" w:hAnsi="Times New Roman" w:cs="Times New Roman"/>
          <w:sz w:val="24"/>
          <w:szCs w:val="24"/>
          <w:lang w:eastAsia="ru-RU"/>
        </w:rPr>
        <w:fldChar w:fldCharType="separate"/>
      </w:r>
      <w:r w:rsidRPr="00114EE8">
        <w:rPr>
          <w:rFonts w:ascii="Times New Roman" w:eastAsia="Times New Roman" w:hAnsi="Times New Roman" w:cs="Times New Roman"/>
          <w:color w:val="0000FF"/>
          <w:sz w:val="24"/>
          <w:szCs w:val="24"/>
          <w:u w:val="single"/>
          <w:lang w:eastAsia="ru-RU"/>
        </w:rPr>
        <w:t>1-2 (147-148) – I/IV 2022</w:t>
      </w:r>
      <w:r w:rsidRPr="00114EE8">
        <w:rPr>
          <w:rFonts w:ascii="Times New Roman" w:eastAsia="Times New Roman" w:hAnsi="Times New Roman" w:cs="Times New Roman"/>
          <w:sz w:val="24"/>
          <w:szCs w:val="24"/>
          <w:lang w:eastAsia="ru-RU"/>
        </w:rPr>
        <w:fldChar w:fldCharType="end"/>
      </w:r>
      <w:r w:rsidRPr="00114EE8">
        <w:rPr>
          <w:rFonts w:ascii="Times New Roman" w:eastAsia="Times New Roman" w:hAnsi="Times New Roman" w:cs="Times New Roman"/>
          <w:sz w:val="24"/>
          <w:szCs w:val="24"/>
          <w:lang w:eastAsia="ru-RU"/>
        </w:rPr>
        <w:t xml:space="preserve"> : </w:t>
      </w:r>
    </w:p>
    <w:p w:rsidR="00114EE8" w:rsidRPr="00114EE8" w:rsidRDefault="00114EE8" w:rsidP="00114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tooltip="Просмотреть все записи в рубрике «Оригінальні дослідження»" w:history="1">
        <w:r w:rsidRPr="00114EE8">
          <w:rPr>
            <w:rFonts w:ascii="Times New Roman" w:eastAsia="Times New Roman" w:hAnsi="Times New Roman" w:cs="Times New Roman"/>
            <w:color w:val="0000FF"/>
            <w:sz w:val="24"/>
            <w:szCs w:val="24"/>
            <w:u w:val="single"/>
            <w:lang w:eastAsia="ru-RU"/>
          </w:rPr>
          <w:t>Оригінальні дослідження</w:t>
        </w:r>
      </w:hyperlink>
    </w:p>
    <w:p w:rsidR="00114EE8" w:rsidRPr="00114EE8" w:rsidRDefault="00114EE8" w:rsidP="00114EE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114EE8">
        <w:rPr>
          <w:rFonts w:ascii="Times New Roman" w:eastAsia="Times New Roman" w:hAnsi="Times New Roman" w:cs="Times New Roman"/>
          <w:b/>
          <w:bCs/>
          <w:kern w:val="36"/>
          <w:sz w:val="48"/>
          <w:szCs w:val="48"/>
          <w:lang w:eastAsia="ru-RU"/>
        </w:rPr>
        <w:t xml:space="preserve">Стан нюхової функції </w:t>
      </w:r>
      <w:bookmarkEnd w:id="0"/>
      <w:r w:rsidRPr="00114EE8">
        <w:rPr>
          <w:rFonts w:ascii="Times New Roman" w:eastAsia="Times New Roman" w:hAnsi="Times New Roman" w:cs="Times New Roman"/>
          <w:b/>
          <w:bCs/>
          <w:kern w:val="36"/>
          <w:sz w:val="48"/>
          <w:szCs w:val="48"/>
          <w:lang w:eastAsia="ru-RU"/>
        </w:rPr>
        <w:t>та її вплив на якість життя пацієнтів залежно від порушення прохідності носових ходів</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114EE8">
          <w:rPr>
            <w:rFonts w:ascii="Times New Roman" w:eastAsia="Times New Roman" w:hAnsi="Times New Roman" w:cs="Times New Roman"/>
            <w:color w:val="0000FF"/>
            <w:sz w:val="24"/>
            <w:szCs w:val="24"/>
            <w:u w:val="single"/>
            <w:lang w:eastAsia="ru-RU"/>
          </w:rPr>
          <w:t xml:space="preserve">Шкорботун В.А. </w:t>
        </w:r>
      </w:hyperlink>
      <w:r w:rsidRPr="00114EE8">
        <w:rPr>
          <w:rFonts w:ascii="Times New Roman" w:eastAsia="Times New Roman" w:hAnsi="Times New Roman" w:cs="Times New Roman"/>
          <w:sz w:val="24"/>
          <w:szCs w:val="24"/>
          <w:lang w:eastAsia="ru-RU"/>
        </w:rPr>
        <w:t xml:space="preserve">, </w:t>
      </w:r>
      <w:hyperlink r:id="rId7" w:history="1">
        <w:r w:rsidRPr="00114EE8">
          <w:rPr>
            <w:rFonts w:ascii="Times New Roman" w:eastAsia="Times New Roman" w:hAnsi="Times New Roman" w:cs="Times New Roman"/>
            <w:color w:val="0000FF"/>
            <w:sz w:val="24"/>
            <w:szCs w:val="24"/>
            <w:u w:val="single"/>
            <w:lang w:eastAsia="ru-RU"/>
          </w:rPr>
          <w:t>Овсієнко М.О.</w:t>
        </w:r>
      </w:hyperlink>
    </w:p>
    <w:p w:rsidR="00114EE8" w:rsidRPr="00114EE8" w:rsidRDefault="00114EE8" w:rsidP="00114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114EE8">
          <w:rPr>
            <w:rFonts w:ascii="Times New Roman" w:eastAsia="Times New Roman" w:hAnsi="Times New Roman" w:cs="Times New Roman"/>
            <w:color w:val="0000FF"/>
            <w:sz w:val="24"/>
            <w:szCs w:val="24"/>
            <w:u w:val="single"/>
            <w:lang w:eastAsia="ru-RU"/>
          </w:rPr>
          <w:t>Національний університет охорони здоров’я України імені П.Л. Шупика, Київ, Україна</w:t>
        </w:r>
      </w:hyperlink>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b/>
          <w:bCs/>
          <w:sz w:val="24"/>
          <w:szCs w:val="24"/>
          <w:lang w:eastAsia="ru-RU"/>
        </w:rPr>
        <w:t>Резюме.</w:t>
      </w:r>
      <w:r w:rsidRPr="00114EE8">
        <w:rPr>
          <w:rFonts w:ascii="Times New Roman" w:eastAsia="Times New Roman" w:hAnsi="Times New Roman" w:cs="Times New Roman"/>
          <w:sz w:val="24"/>
          <w:szCs w:val="24"/>
          <w:lang w:eastAsia="ru-RU"/>
        </w:rPr>
        <w:t xml:space="preserve"> Важливою складовою дослідження якості носового дихання є визначення не лише кількісних показників проходження повітря через ніс, а й суб’єктивні відчуття задоволеності таким диханням. Відомі випадки порушення якості життя пацієнтів за рахунок синоназальних симптомів при вільному носовому диханні й опору повітря в носових ходах в межах норми. </w:t>
      </w:r>
      <w:r w:rsidRPr="00114EE8">
        <w:rPr>
          <w:rFonts w:ascii="Times New Roman" w:eastAsia="Times New Roman" w:hAnsi="Times New Roman" w:cs="Times New Roman"/>
          <w:b/>
          <w:bCs/>
          <w:sz w:val="24"/>
          <w:szCs w:val="24"/>
          <w:lang w:eastAsia="ru-RU"/>
        </w:rPr>
        <w:t>Мета</w:t>
      </w:r>
      <w:r w:rsidRPr="00114EE8">
        <w:rPr>
          <w:rFonts w:ascii="Times New Roman" w:eastAsia="Times New Roman" w:hAnsi="Times New Roman" w:cs="Times New Roman"/>
          <w:sz w:val="24"/>
          <w:szCs w:val="24"/>
          <w:lang w:eastAsia="ru-RU"/>
        </w:rPr>
        <w:t xml:space="preserve">: з’ясувати вплив нюхової рецепції на задоволеність пацієнтів якістю життя і дихальної функції носа залежно від порушення прохідності носових ходів. </w:t>
      </w:r>
      <w:r w:rsidRPr="00114EE8">
        <w:rPr>
          <w:rFonts w:ascii="Times New Roman" w:eastAsia="Times New Roman" w:hAnsi="Times New Roman" w:cs="Times New Roman"/>
          <w:b/>
          <w:bCs/>
          <w:sz w:val="24"/>
          <w:szCs w:val="24"/>
          <w:lang w:eastAsia="ru-RU"/>
        </w:rPr>
        <w:t>Об’єкт і методи дослідження</w:t>
      </w:r>
      <w:r w:rsidRPr="00114EE8">
        <w:rPr>
          <w:rFonts w:ascii="Times New Roman" w:eastAsia="Times New Roman" w:hAnsi="Times New Roman" w:cs="Times New Roman"/>
          <w:sz w:val="24"/>
          <w:szCs w:val="24"/>
          <w:lang w:eastAsia="ru-RU"/>
        </w:rPr>
        <w:t xml:space="preserve">. Обстежено 75 пацієнтів, що звернулися зі скаргами на порушення дихання носом та/або були незадоволені якістю носового дихання. В усіх обстежених проведено дослідження якості життя за опитувальником SNOT=22, виконані комп’ютерна риноманометрія та ольфактометрія за тестами «Sniffin’ Sticks». </w:t>
      </w:r>
      <w:r w:rsidRPr="00114EE8">
        <w:rPr>
          <w:rFonts w:ascii="Times New Roman" w:eastAsia="Times New Roman" w:hAnsi="Times New Roman" w:cs="Times New Roman"/>
          <w:b/>
          <w:bCs/>
          <w:sz w:val="24"/>
          <w:szCs w:val="24"/>
          <w:lang w:eastAsia="ru-RU"/>
        </w:rPr>
        <w:t>Висновок</w:t>
      </w:r>
      <w:r w:rsidRPr="00114EE8">
        <w:rPr>
          <w:rFonts w:ascii="Times New Roman" w:eastAsia="Times New Roman" w:hAnsi="Times New Roman" w:cs="Times New Roman"/>
          <w:sz w:val="24"/>
          <w:szCs w:val="24"/>
          <w:lang w:eastAsia="ru-RU"/>
        </w:rPr>
        <w:t>. Однією з причин незадоволеності якістю носового дихання пацієнтів при нормальних показниках загального опору проходження повітря (R</w:t>
      </w:r>
      <w:r w:rsidRPr="00114EE8">
        <w:rPr>
          <w:rFonts w:ascii="Times New Roman" w:eastAsia="Times New Roman" w:hAnsi="Times New Roman" w:cs="Times New Roman"/>
          <w:sz w:val="24"/>
          <w:szCs w:val="24"/>
          <w:vertAlign w:val="subscript"/>
          <w:lang w:eastAsia="ru-RU"/>
        </w:rPr>
        <w:t>150 (заг</w:t>
      </w:r>
      <w:proofErr w:type="gramStart"/>
      <w:r w:rsidRPr="00114EE8">
        <w:rPr>
          <w:rFonts w:ascii="Times New Roman" w:eastAsia="Times New Roman" w:hAnsi="Times New Roman" w:cs="Times New Roman"/>
          <w:sz w:val="24"/>
          <w:szCs w:val="24"/>
          <w:vertAlign w:val="subscript"/>
          <w:lang w:eastAsia="ru-RU"/>
        </w:rPr>
        <w:t>.)</w:t>
      </w:r>
      <w:r w:rsidRPr="00114EE8">
        <w:rPr>
          <w:rFonts w:ascii="Times New Roman" w:eastAsia="Times New Roman" w:hAnsi="Times New Roman" w:cs="Times New Roman"/>
          <w:sz w:val="24"/>
          <w:szCs w:val="24"/>
          <w:lang w:eastAsia="ru-RU"/>
        </w:rPr>
        <w:t>&lt;</w:t>
      </w:r>
      <w:proofErr w:type="gramEnd"/>
      <w:r w:rsidRPr="00114EE8">
        <w:rPr>
          <w:rFonts w:ascii="Times New Roman" w:eastAsia="Times New Roman" w:hAnsi="Times New Roman" w:cs="Times New Roman"/>
          <w:sz w:val="24"/>
          <w:szCs w:val="24"/>
          <w:lang w:eastAsia="ru-RU"/>
        </w:rPr>
        <w: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 xml:space="preserve">/с) може бути дисфункція нюхового рецептора (гіпосмія та аносмія), яка виявляється порушенням не лише розпізнавання запахів та гостроти сприйняття, а й формування суб’єктивного відчуття у хворого задоволеності дихання носом і якістю життя. </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УДК:616.211-008.4:303.022:314.47</w:t>
      </w:r>
      <w:r w:rsidRPr="00114EE8">
        <w:rPr>
          <w:rFonts w:ascii="Times New Roman" w:eastAsia="Times New Roman" w:hAnsi="Times New Roman" w:cs="Times New Roman"/>
          <w:sz w:val="24"/>
          <w:szCs w:val="24"/>
          <w:lang w:eastAsia="ru-RU"/>
        </w:rPr>
        <w:br/>
        <w:t>DOI: </w:t>
      </w:r>
      <w:hyperlink r:id="rId9" w:tgtFrame="_blank" w:history="1">
        <w:r w:rsidRPr="00114EE8">
          <w:rPr>
            <w:rFonts w:ascii="Times New Roman" w:eastAsia="Times New Roman" w:hAnsi="Times New Roman" w:cs="Times New Roman"/>
            <w:color w:val="0000FF"/>
            <w:sz w:val="24"/>
            <w:szCs w:val="24"/>
            <w:u w:val="single"/>
            <w:lang w:eastAsia="ru-RU"/>
          </w:rPr>
          <w:t>10.32471/umj.1680-3051.147.226553</w:t>
        </w:r>
      </w:hyperlink>
    </w:p>
    <w:p w:rsidR="00114EE8" w:rsidRPr="00114EE8" w:rsidRDefault="00114EE8" w:rsidP="00114EE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4EE8">
        <w:rPr>
          <w:rFonts w:ascii="Times New Roman" w:eastAsia="Times New Roman" w:hAnsi="Times New Roman" w:cs="Times New Roman"/>
          <w:b/>
          <w:bCs/>
          <w:sz w:val="36"/>
          <w:szCs w:val="36"/>
          <w:lang w:eastAsia="ru-RU"/>
        </w:rPr>
        <w:t>Вступ</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З розвитком сучасної медицини все більшого значення набувають дослідження якості життя пацієнтів, що базуються не лише на об’єктивних кількісних показниках, а й на суб’єктивних відчуттях. Оцінка якості життя та задоволення пацієнтів різними видами лікування дозволяє отримати більше інформації про лікувально-діагностичний процес і сприяє пошуку нових можливостей щодо підвищення ефективності лікувальних технологій [1].</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Носове дихання — унікальний і складний фізіологічний процес, при якому реалізується одразу декілька функцій. При вдиханні певного об’єму повітря через ніс вмикаються механізми його очищення, зігрівання, зволоження та інші адаптивні реакції організму. Важливою складовою серед них є нюхова рецепція запахів з тригерною системою регулювання виділення слизу та інших функцій слизової оболонки порожнини носа.</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lastRenderedPageBreak/>
        <w:t>Найбільш популярні тести для визначення якості життя пацієнтів із синоназальними захворюваннями — це шкала ефективності сеп</w:t>
      </w:r>
      <w:r w:rsidRPr="00114EE8">
        <w:rPr>
          <w:rFonts w:ascii="Times New Roman" w:eastAsia="Times New Roman" w:hAnsi="Times New Roman" w:cs="Times New Roman"/>
          <w:sz w:val="24"/>
          <w:szCs w:val="24"/>
          <w:lang w:eastAsia="ru-RU"/>
        </w:rPr>
        <w:softHyphen/>
        <w:t>то</w:t>
      </w:r>
      <w:r w:rsidRPr="00114EE8">
        <w:rPr>
          <w:rFonts w:ascii="Times New Roman" w:eastAsia="Times New Roman" w:hAnsi="Times New Roman" w:cs="Times New Roman"/>
          <w:sz w:val="24"/>
          <w:szCs w:val="24"/>
          <w:lang w:eastAsia="ru-RU"/>
        </w:rPr>
        <w:softHyphen/>
      </w:r>
      <w:r w:rsidRPr="00114EE8">
        <w:rPr>
          <w:rFonts w:ascii="Times New Roman" w:eastAsia="Times New Roman" w:hAnsi="Times New Roman" w:cs="Times New Roman"/>
          <w:sz w:val="24"/>
          <w:szCs w:val="24"/>
          <w:lang w:eastAsia="ru-RU"/>
        </w:rPr>
        <w:softHyphen/>
      </w:r>
      <w:r w:rsidRPr="00114EE8">
        <w:rPr>
          <w:rFonts w:ascii="Times New Roman" w:eastAsia="Times New Roman" w:hAnsi="Times New Roman" w:cs="Times New Roman"/>
          <w:sz w:val="24"/>
          <w:szCs w:val="24"/>
          <w:lang w:eastAsia="ru-RU"/>
        </w:rPr>
        <w:softHyphen/>
        <w:t>плас</w:t>
      </w:r>
      <w:r w:rsidRPr="00114EE8">
        <w:rPr>
          <w:rFonts w:ascii="Times New Roman" w:eastAsia="Times New Roman" w:hAnsi="Times New Roman" w:cs="Times New Roman"/>
          <w:sz w:val="24"/>
          <w:szCs w:val="24"/>
          <w:lang w:eastAsia="ru-RU"/>
        </w:rPr>
        <w:softHyphen/>
        <w:t>т</w:t>
      </w:r>
      <w:r w:rsidRPr="00114EE8">
        <w:rPr>
          <w:rFonts w:ascii="Times New Roman" w:eastAsia="Times New Roman" w:hAnsi="Times New Roman" w:cs="Times New Roman"/>
          <w:sz w:val="24"/>
          <w:szCs w:val="24"/>
          <w:lang w:eastAsia="ru-RU"/>
        </w:rPr>
        <w:softHyphen/>
        <w:t>ики при закладеності носа (Nasal obstructive symptom evaluation — NOSE) [2], тест на синоназальні наслідки (Sinonasal outcomes test — SNOT)-20 [3] та SNOT-22 [4], що включає додатково запитання з вивчення закладеності носа та відчуття смаку і сприйняття запахів.</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Для оцінки дихальної функції носа в сучасних умовах використовують різні методики риноманометрії, основними показниками якої є визначення опору та об’єму проходження повітря через носові ходи. Риноманометрія з комп’ютерною обробкою даних дозволяє визначити й інші критерії, зокрема розрахунок загального опору за результатами окремо визначеного тиску в обох половинах носа, тиск на різних рівнях проходження повітря через носові ходи, встановити межу переходу ламінарного потоку повітря в турбулентний, що є надзвичайно важливим для визначення кондуктивної патології нюхового рецептора [5].</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Для вивчення нюхової функції існують різні методи її дослідження, від опитувальників з вивчення порушення нюху (Questionnaire of olfactory disorders — QOD) [6] до складних об’єктивних тестів [7, 8]. Одним із сучасних методів ольфактометрії є набір психофізичних тестів «Sniffin’ Sticks» («Burghardt</w:t>
      </w:r>
      <w:r w:rsidRPr="00114EE8">
        <w:rPr>
          <w:rFonts w:ascii="Times New Roman" w:eastAsia="Times New Roman" w:hAnsi="Times New Roman" w:cs="Times New Roman"/>
          <w:sz w:val="24"/>
          <w:szCs w:val="24"/>
          <w:vertAlign w:val="superscript"/>
          <w:lang w:eastAsia="ru-RU"/>
        </w:rPr>
        <w:t>®</w:t>
      </w:r>
      <w:r w:rsidRPr="00114EE8">
        <w:rPr>
          <w:rFonts w:ascii="Times New Roman" w:eastAsia="Times New Roman" w:hAnsi="Times New Roman" w:cs="Times New Roman"/>
          <w:sz w:val="24"/>
          <w:szCs w:val="24"/>
          <w:lang w:eastAsia="ru-RU"/>
        </w:rPr>
        <w:t>», Німеччина) [9] в різних модифікаціях, за допомогою яких визначається поріг сприйняття та розпізнавання запахів. Цей інструмент оцінки нюхової функції пройшов валідацію в багатьох європейських країнах і рекомендується Європейським консенсусом (position paper) для клінічного дослідження ольфакторної дисфункції [10].</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При аналізі літератури з вивчення окремо дихальної та окремо нюхової функцій носа виявлено значну кількість публікацій [11–16], але інформації про вплив нюхової рецепції на якість життя і рівень задоволеності пацієнтів носовим диханням при різних показниках дихальної функції носа ми не знайшли.</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Мета дослідження: з’ясувати вплив нюхової рецепції на задоволеність пацієнтів якістю життя і дихальною функцією носа залеж</w:t>
      </w:r>
      <w:r w:rsidRPr="00114EE8">
        <w:rPr>
          <w:rFonts w:ascii="Times New Roman" w:eastAsia="Times New Roman" w:hAnsi="Times New Roman" w:cs="Times New Roman"/>
          <w:sz w:val="24"/>
          <w:szCs w:val="24"/>
          <w:lang w:eastAsia="ru-RU"/>
        </w:rPr>
        <w:softHyphen/>
        <w:t>но від порушення прохідності носових ходів.</w:t>
      </w:r>
    </w:p>
    <w:p w:rsidR="00114EE8" w:rsidRPr="00114EE8" w:rsidRDefault="00114EE8" w:rsidP="00114EE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4EE8">
        <w:rPr>
          <w:rFonts w:ascii="Times New Roman" w:eastAsia="Times New Roman" w:hAnsi="Times New Roman" w:cs="Times New Roman"/>
          <w:b/>
          <w:bCs/>
          <w:sz w:val="36"/>
          <w:szCs w:val="36"/>
          <w:lang w:eastAsia="ru-RU"/>
        </w:rPr>
        <w:t>Об’єкт і методи дослідження</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На базі отоларингологічного відділення КНП «Київська міська клінічна лікарня № 9» (клінічна база кафедри оториноларингології Національного університету охорони здоров’я України імені П.Л. Шупика) обстежено 75 пацієнтів, що звернулися зі скаргами на порушення носового дихання та/або були незадоволе</w:t>
      </w:r>
      <w:r w:rsidRPr="00114EE8">
        <w:rPr>
          <w:rFonts w:ascii="Times New Roman" w:eastAsia="Times New Roman" w:hAnsi="Times New Roman" w:cs="Times New Roman"/>
          <w:sz w:val="24"/>
          <w:szCs w:val="24"/>
          <w:lang w:eastAsia="ru-RU"/>
        </w:rPr>
        <w:softHyphen/>
        <w:t>ні якістю носового дихання. Вік пацієнтів — 15–51 рік (32,9±7,4 року), з яких 37 (49,3%) жінок та 38 (50,7%) чоловіків.</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З метою виключення перцептивного порушення нюхової функції чи наслідків синоназальних алергологічних проявів в усіх обстежуваних оцінювали алергологічний та неврологічний статус. Для зменшення вираженості впливу запальних процесів у слизовій оболонці всі учасники дослідження пройшли 4-тижневий курс лікування інтраназальними кортикостероїдами (мометазону фуроат). Крім того, критеріями виключення були пухлини порожнини носа та приносових синусів.</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Окрім вивчення анамнестичних даних та загального оториноларингологічного обстеження, всім пацієнтам проведено опитування щодо якості життя при порушенні носового дихання та сприймання запахів за опитувальником SNOT-22, риноманомет</w:t>
      </w:r>
      <w:r w:rsidRPr="00114EE8">
        <w:rPr>
          <w:rFonts w:ascii="Times New Roman" w:eastAsia="Times New Roman" w:hAnsi="Times New Roman" w:cs="Times New Roman"/>
          <w:sz w:val="24"/>
          <w:szCs w:val="24"/>
          <w:lang w:eastAsia="ru-RU"/>
        </w:rPr>
        <w:softHyphen/>
        <w:t>рію та ольфактометрію.</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lastRenderedPageBreak/>
        <w:t>Опитування щодо якості носового дихання здійснювали за опитувальником SNOT-22 у валідованій україномовній версії [17]. Отримані результати оцінювали за кількістю набраних балів при анкетуванні: норма — &lt;8, легкий ступінь — 8–20, середній — 21–50 і тяжкий — &gt;50 балів [18, 19].</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Оцінку дихальної функції здійснювали за методикою перед</w:t>
      </w:r>
      <w:r w:rsidRPr="00114EE8">
        <w:rPr>
          <w:rFonts w:ascii="Times New Roman" w:eastAsia="Times New Roman" w:hAnsi="Times New Roman" w:cs="Times New Roman"/>
          <w:sz w:val="24"/>
          <w:szCs w:val="24"/>
          <w:lang w:eastAsia="ru-RU"/>
        </w:rPr>
        <w:softHyphen/>
        <w:t>ньої активної ринометрії (ПАРМ) з використанням риноманометра «OPTIMUS», Україна (свідоцтво державної реєстрації № 14777/2015). При цьому визначали опір при проходженні повітря окремо через кожну половину носа на тиску R</w:t>
      </w:r>
      <w:r w:rsidRPr="00114EE8">
        <w:rPr>
          <w:rFonts w:ascii="Times New Roman" w:eastAsia="Times New Roman" w:hAnsi="Times New Roman" w:cs="Times New Roman"/>
          <w:sz w:val="24"/>
          <w:szCs w:val="24"/>
          <w:vertAlign w:val="subscript"/>
          <w:lang w:eastAsia="ru-RU"/>
        </w:rPr>
        <w:t>150</w:t>
      </w:r>
      <w:r w:rsidRPr="00114EE8">
        <w:rPr>
          <w:rFonts w:ascii="Times New Roman" w:eastAsia="Times New Roman" w:hAnsi="Times New Roman" w:cs="Times New Roman"/>
          <w:sz w:val="24"/>
          <w:szCs w:val="24"/>
          <w:lang w:eastAsia="ru-RU"/>
        </w:rPr>
        <w:t xml:space="preserve">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з розрахунком загального опору R</w:t>
      </w:r>
      <w:r w:rsidRPr="00114EE8">
        <w:rPr>
          <w:rFonts w:ascii="Times New Roman" w:eastAsia="Times New Roman" w:hAnsi="Times New Roman" w:cs="Times New Roman"/>
          <w:sz w:val="24"/>
          <w:szCs w:val="24"/>
          <w:vertAlign w:val="subscript"/>
          <w:lang w:eastAsia="ru-RU"/>
        </w:rPr>
        <w:t>150 (заг.)</w:t>
      </w:r>
      <w:r w:rsidRPr="00114EE8">
        <w:rPr>
          <w:rFonts w:ascii="Times New Roman" w:eastAsia="Times New Roman" w:hAnsi="Times New Roman" w:cs="Times New Roman"/>
          <w:sz w:val="24"/>
          <w:szCs w:val="24"/>
          <w:lang w:eastAsia="ru-RU"/>
        </w:rPr>
        <w:t>. Загальний опір повітря при тиску 150 Па &lt;0,25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прийнятий за норму, підвищення загального опору ≥0,25 розцінювали як порушення носового дихання [20, 21].</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Ольфактометрію проводили із застосуванням набору психофізичних тестів «Sniffin’ Sticks» («Burghardt</w:t>
      </w:r>
      <w:r w:rsidRPr="00114EE8">
        <w:rPr>
          <w:rFonts w:ascii="Times New Roman" w:eastAsia="Times New Roman" w:hAnsi="Times New Roman" w:cs="Times New Roman"/>
          <w:sz w:val="24"/>
          <w:szCs w:val="24"/>
          <w:vertAlign w:val="superscript"/>
          <w:lang w:eastAsia="ru-RU"/>
        </w:rPr>
        <w:t>®</w:t>
      </w:r>
      <w:r w:rsidRPr="00114EE8">
        <w:rPr>
          <w:rFonts w:ascii="Times New Roman" w:eastAsia="Times New Roman" w:hAnsi="Times New Roman" w:cs="Times New Roman"/>
          <w:sz w:val="24"/>
          <w:szCs w:val="24"/>
          <w:lang w:eastAsia="ru-RU"/>
        </w:rPr>
        <w:t>», Німеччина) для визначення поро</w:t>
      </w:r>
      <w:r w:rsidRPr="00114EE8">
        <w:rPr>
          <w:rFonts w:ascii="Times New Roman" w:eastAsia="Times New Roman" w:hAnsi="Times New Roman" w:cs="Times New Roman"/>
          <w:sz w:val="24"/>
          <w:szCs w:val="24"/>
          <w:lang w:eastAsia="ru-RU"/>
        </w:rPr>
        <w:softHyphen/>
        <w:t>гу нюху та розпізнавання запахів. Набір включає багаторазові маркери з різними запахами. Дослідження виконували для обох поло</w:t>
      </w:r>
      <w:r w:rsidRPr="00114EE8">
        <w:rPr>
          <w:rFonts w:ascii="Times New Roman" w:eastAsia="Times New Roman" w:hAnsi="Times New Roman" w:cs="Times New Roman"/>
          <w:sz w:val="24"/>
          <w:szCs w:val="24"/>
          <w:lang w:eastAsia="ru-RU"/>
        </w:rPr>
        <w:softHyphen/>
        <w:t>вин носа разом. Розпізнавання запахів визначали за допомогою альтернатив</w:t>
      </w:r>
      <w:r w:rsidRPr="00114EE8">
        <w:rPr>
          <w:rFonts w:ascii="Times New Roman" w:eastAsia="Times New Roman" w:hAnsi="Times New Roman" w:cs="Times New Roman"/>
          <w:sz w:val="24"/>
          <w:szCs w:val="24"/>
          <w:lang w:eastAsia="ru-RU"/>
        </w:rPr>
        <w:softHyphen/>
        <w:t>них візуальних сигналів примусового вибору й оцінювали в балах: нормосмія — 12–11, гіпосмія — 10–7, аносмія — &lt;7 балів [22].</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Статистичну обробку отриманих результатів здійснювали за допомогою методів варіаційної статистики з використанням точного критерію Фішера та Манна — Уїтні [23].</w:t>
      </w:r>
    </w:p>
    <w:p w:rsidR="00114EE8" w:rsidRPr="00114EE8" w:rsidRDefault="00114EE8" w:rsidP="00114EE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4EE8">
        <w:rPr>
          <w:rFonts w:ascii="Times New Roman" w:eastAsia="Times New Roman" w:hAnsi="Times New Roman" w:cs="Times New Roman"/>
          <w:b/>
          <w:bCs/>
          <w:sz w:val="36"/>
          <w:szCs w:val="36"/>
          <w:lang w:eastAsia="ru-RU"/>
        </w:rPr>
        <w:t>Результати та їх обговорення</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За результатами тестування пацієнтів за опитувальником SNOТ-22 здійснено їх розподіл та ранжування відповідно до ступе</w:t>
      </w:r>
      <w:r w:rsidRPr="00114EE8">
        <w:rPr>
          <w:rFonts w:ascii="Times New Roman" w:eastAsia="Times New Roman" w:hAnsi="Times New Roman" w:cs="Times New Roman"/>
          <w:sz w:val="24"/>
          <w:szCs w:val="24"/>
          <w:lang w:eastAsia="ru-RU"/>
        </w:rPr>
        <w:softHyphen/>
        <w:t>ня погіршення якості життя (</w:t>
      </w:r>
      <w:r w:rsidRPr="00114EE8">
        <w:rPr>
          <w:rFonts w:ascii="Times New Roman" w:eastAsia="Times New Roman" w:hAnsi="Times New Roman" w:cs="Times New Roman"/>
          <w:b/>
          <w:bCs/>
          <w:sz w:val="24"/>
          <w:szCs w:val="24"/>
          <w:lang w:eastAsia="ru-RU"/>
        </w:rPr>
        <w:t>табл. 1</w:t>
      </w:r>
      <w:r w:rsidRPr="00114EE8">
        <w:rPr>
          <w:rFonts w:ascii="Times New Roman" w:eastAsia="Times New Roman" w:hAnsi="Times New Roman" w:cs="Times New Roman"/>
          <w:sz w:val="24"/>
          <w:szCs w:val="24"/>
          <w:lang w:eastAsia="ru-RU"/>
        </w:rPr>
        <w:t>).</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Дані, наведені у </w:t>
      </w:r>
      <w:r w:rsidRPr="00114EE8">
        <w:rPr>
          <w:rFonts w:ascii="Times New Roman" w:eastAsia="Times New Roman" w:hAnsi="Times New Roman" w:cs="Times New Roman"/>
          <w:b/>
          <w:bCs/>
          <w:sz w:val="24"/>
          <w:szCs w:val="24"/>
          <w:lang w:eastAsia="ru-RU"/>
        </w:rPr>
        <w:t>табл. 1</w:t>
      </w:r>
      <w:r w:rsidRPr="00114EE8">
        <w:rPr>
          <w:rFonts w:ascii="Times New Roman" w:eastAsia="Times New Roman" w:hAnsi="Times New Roman" w:cs="Times New Roman"/>
          <w:sz w:val="24"/>
          <w:szCs w:val="24"/>
          <w:lang w:eastAsia="ru-RU"/>
        </w:rPr>
        <w:t>, свідчать, що у 56,0% хворих за результата</w:t>
      </w:r>
      <w:r w:rsidRPr="00114EE8">
        <w:rPr>
          <w:rFonts w:ascii="Times New Roman" w:eastAsia="Times New Roman" w:hAnsi="Times New Roman" w:cs="Times New Roman"/>
          <w:sz w:val="24"/>
          <w:szCs w:val="24"/>
          <w:lang w:eastAsia="ru-RU"/>
        </w:rPr>
        <w:softHyphen/>
        <w:t>ми анкетування встановлено легкий ступінь порушення якості життя, у 23 (30,7%) — середній, у 10 (13,3%) — тяжкий.</w:t>
      </w:r>
    </w:p>
    <w:p w:rsidR="00114EE8" w:rsidRPr="00114EE8" w:rsidRDefault="00114EE8" w:rsidP="00114E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4EE8">
        <w:rPr>
          <w:rFonts w:ascii="Times New Roman" w:eastAsia="Times New Roman" w:hAnsi="Times New Roman" w:cs="Times New Roman"/>
          <w:b/>
          <w:bCs/>
          <w:sz w:val="27"/>
          <w:szCs w:val="27"/>
          <w:lang w:eastAsia="ru-RU"/>
        </w:rPr>
        <w:t>Таблиця 1. Розподіл пацієнтів на групи за результатами анкетування за SNOТ-22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1"/>
        <w:gridCol w:w="2162"/>
        <w:gridCol w:w="2162"/>
        <w:gridCol w:w="2162"/>
        <w:gridCol w:w="1528"/>
      </w:tblGrid>
      <w:tr w:rsidR="00114EE8" w:rsidRPr="00114EE8" w:rsidTr="00114EE8">
        <w:trPr>
          <w:tblCellSpacing w:w="15" w:type="dxa"/>
        </w:trPr>
        <w:tc>
          <w:tcPr>
            <w:tcW w:w="700" w:type="pct"/>
            <w:vMerge w:val="restar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p>
        </w:tc>
        <w:tc>
          <w:tcPr>
            <w:tcW w:w="4250" w:type="pct"/>
            <w:gridSpan w:val="4"/>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Ступінь порушення якості життя за SNOT-22</w:t>
            </w:r>
          </w:p>
        </w:tc>
      </w:tr>
      <w:tr w:rsidR="00114EE8" w:rsidRPr="00114EE8" w:rsidTr="00114EE8">
        <w:trPr>
          <w:tblCellSpacing w:w="15" w:type="dxa"/>
        </w:trPr>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Легкий (8–20 балів)</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Середній (21–50 балів)</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Тяжкий (&gt;50 балів)</w:t>
            </w:r>
          </w:p>
        </w:tc>
        <w:tc>
          <w:tcPr>
            <w:tcW w:w="700" w:type="pct"/>
            <w:vMerge w:val="restar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Всього</w:t>
            </w:r>
          </w:p>
        </w:tc>
      </w:tr>
      <w:tr w:rsidR="00114EE8" w:rsidRPr="00114EE8" w:rsidTr="00114EE8">
        <w:trPr>
          <w:tblCellSpacing w:w="15" w:type="dxa"/>
        </w:trPr>
        <w:tc>
          <w:tcPr>
            <w:tcW w:w="7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Група</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1-ша</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2-га</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3-тя</w:t>
            </w:r>
          </w:p>
        </w:tc>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b/>
                <w:bCs/>
                <w:sz w:val="24"/>
                <w:szCs w:val="24"/>
                <w:lang w:eastAsia="ru-RU"/>
              </w:rPr>
            </w:pPr>
          </w:p>
        </w:tc>
      </w:tr>
      <w:tr w:rsidR="00114EE8" w:rsidRPr="00114EE8" w:rsidTr="00114EE8">
        <w:trPr>
          <w:tblCellSpacing w:w="15" w:type="dxa"/>
        </w:trPr>
        <w:tc>
          <w:tcPr>
            <w:tcW w:w="70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n (%)</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42 (56,0)</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23 (30,7)</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10 (13,3)</w:t>
            </w:r>
          </w:p>
        </w:tc>
        <w:tc>
          <w:tcPr>
            <w:tcW w:w="7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75 (100)</w:t>
            </w:r>
          </w:p>
        </w:tc>
      </w:tr>
    </w:tbl>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Дані щодо віку та статі обстежених пацієнтів представлені у </w:t>
      </w:r>
      <w:r w:rsidRPr="00114EE8">
        <w:rPr>
          <w:rFonts w:ascii="Times New Roman" w:eastAsia="Times New Roman" w:hAnsi="Times New Roman" w:cs="Times New Roman"/>
          <w:b/>
          <w:bCs/>
          <w:sz w:val="24"/>
          <w:szCs w:val="24"/>
          <w:lang w:eastAsia="ru-RU"/>
        </w:rPr>
        <w:t>табл. 2</w:t>
      </w:r>
      <w:r w:rsidRPr="00114EE8">
        <w:rPr>
          <w:rFonts w:ascii="Times New Roman" w:eastAsia="Times New Roman" w:hAnsi="Times New Roman" w:cs="Times New Roman"/>
          <w:sz w:val="24"/>
          <w:szCs w:val="24"/>
          <w:lang w:eastAsia="ru-RU"/>
        </w:rPr>
        <w:t>.</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 xml:space="preserve">Згідно з даними </w:t>
      </w:r>
      <w:r w:rsidRPr="00114EE8">
        <w:rPr>
          <w:rFonts w:ascii="Times New Roman" w:eastAsia="Times New Roman" w:hAnsi="Times New Roman" w:cs="Times New Roman"/>
          <w:b/>
          <w:bCs/>
          <w:sz w:val="24"/>
          <w:szCs w:val="24"/>
          <w:lang w:eastAsia="ru-RU"/>
        </w:rPr>
        <w:t>табл. 2</w:t>
      </w:r>
      <w:r w:rsidRPr="00114EE8">
        <w:rPr>
          <w:rFonts w:ascii="Times New Roman" w:eastAsia="Times New Roman" w:hAnsi="Times New Roman" w:cs="Times New Roman"/>
          <w:sz w:val="24"/>
          <w:szCs w:val="24"/>
          <w:lang w:eastAsia="ru-RU"/>
        </w:rPr>
        <w:t xml:space="preserve"> середній вік пацієнтів становив 32,9±7,4 року і за групами суттєво не відрізнявся. Щодо розподілу за статтю: жінок 37 (49,3%), чоловіків — 38 (50,7%). Зазначимо, що в групі пацієнтів з легким ступенем порушення якості життя чоловіків виявилося більше, ніж жінок, — 25 (59,5%) та 17 (40,5%) відповідно.</w:t>
      </w:r>
    </w:p>
    <w:p w:rsidR="00114EE8" w:rsidRPr="00114EE8" w:rsidRDefault="00114EE8" w:rsidP="00114E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4EE8">
        <w:rPr>
          <w:rFonts w:ascii="Times New Roman" w:eastAsia="Times New Roman" w:hAnsi="Times New Roman" w:cs="Times New Roman"/>
          <w:b/>
          <w:bCs/>
          <w:sz w:val="27"/>
          <w:szCs w:val="27"/>
          <w:lang w:eastAsia="ru-RU"/>
        </w:rPr>
        <w:t>Таблиця 2. Розподіл пацієнтів за віком та статтю залежно від ступеня порушення якості життя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0"/>
        <w:gridCol w:w="1758"/>
        <w:gridCol w:w="1758"/>
        <w:gridCol w:w="1847"/>
      </w:tblGrid>
      <w:tr w:rsidR="00114EE8" w:rsidRPr="00114EE8" w:rsidTr="00114EE8">
        <w:trPr>
          <w:tblCellSpacing w:w="15" w:type="dxa"/>
        </w:trPr>
        <w:tc>
          <w:tcPr>
            <w:tcW w:w="1400" w:type="pct"/>
            <w:vMerge w:val="restar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lastRenderedPageBreak/>
              <w:t>Група</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Вік</w:t>
            </w:r>
          </w:p>
        </w:tc>
        <w:tc>
          <w:tcPr>
            <w:tcW w:w="2350" w:type="pct"/>
            <w:gridSpan w:val="2"/>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Стать</w:t>
            </w:r>
          </w:p>
        </w:tc>
      </w:tr>
      <w:tr w:rsidR="00114EE8" w:rsidRPr="00114EE8" w:rsidTr="00114EE8">
        <w:trPr>
          <w:tblCellSpacing w:w="15" w:type="dxa"/>
        </w:trPr>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b/>
                <w:bCs/>
                <w:sz w:val="24"/>
                <w:szCs w:val="24"/>
                <w:lang w:eastAsia="ru-RU"/>
              </w:rPr>
            </w:pP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М±m</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Жінки, n (%)</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Чоловіки, n (%)</w:t>
            </w:r>
          </w:p>
        </w:tc>
      </w:tr>
      <w:tr w:rsidR="00114EE8" w:rsidRPr="00114EE8" w:rsidTr="00114EE8">
        <w:trPr>
          <w:tblCellSpacing w:w="15" w:type="dxa"/>
        </w:trPr>
        <w:tc>
          <w:tcPr>
            <w:tcW w:w="140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1-ша (n=42)</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33,02±7,75</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17 (40,5)</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25 (59,5)</w:t>
            </w:r>
          </w:p>
        </w:tc>
      </w:tr>
      <w:tr w:rsidR="00114EE8" w:rsidRPr="00114EE8" w:rsidTr="00114EE8">
        <w:trPr>
          <w:tblCellSpacing w:w="15" w:type="dxa"/>
        </w:trPr>
        <w:tc>
          <w:tcPr>
            <w:tcW w:w="140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2-га (n=23)</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33,73±7,99</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14 (60,9)</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9 (39,1)</w:t>
            </w:r>
          </w:p>
        </w:tc>
      </w:tr>
      <w:tr w:rsidR="00114EE8" w:rsidRPr="00114EE8" w:rsidTr="00114EE8">
        <w:trPr>
          <w:tblCellSpacing w:w="15" w:type="dxa"/>
        </w:trPr>
        <w:tc>
          <w:tcPr>
            <w:tcW w:w="140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3-тя (n=10)</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31,00±3,82</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6 (60,0)</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4 (40,0)</w:t>
            </w:r>
          </w:p>
        </w:tc>
      </w:tr>
      <w:tr w:rsidR="00114EE8" w:rsidRPr="00114EE8" w:rsidTr="00114EE8">
        <w:trPr>
          <w:tblCellSpacing w:w="15" w:type="dxa"/>
        </w:trPr>
        <w:tc>
          <w:tcPr>
            <w:tcW w:w="140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Всього (n=75)</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32,90±7,40</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37 (49,3)</w:t>
            </w:r>
          </w:p>
        </w:tc>
        <w:tc>
          <w:tcPr>
            <w:tcW w:w="11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38 (50,7)</w:t>
            </w:r>
          </w:p>
        </w:tc>
      </w:tr>
    </w:tbl>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Показники дихальної функції носа залежно від ступеня поруше</w:t>
      </w:r>
      <w:r w:rsidRPr="00114EE8">
        <w:rPr>
          <w:rFonts w:ascii="Times New Roman" w:eastAsia="Times New Roman" w:hAnsi="Times New Roman" w:cs="Times New Roman"/>
          <w:sz w:val="24"/>
          <w:szCs w:val="24"/>
          <w:lang w:eastAsia="ru-RU"/>
        </w:rPr>
        <w:softHyphen/>
        <w:t>ння якості життя представлені в </w:t>
      </w:r>
      <w:r w:rsidRPr="00114EE8">
        <w:rPr>
          <w:rFonts w:ascii="Times New Roman" w:eastAsia="Times New Roman" w:hAnsi="Times New Roman" w:cs="Times New Roman"/>
          <w:b/>
          <w:bCs/>
          <w:sz w:val="24"/>
          <w:szCs w:val="24"/>
          <w:lang w:eastAsia="ru-RU"/>
        </w:rPr>
        <w:t>табл. 3</w:t>
      </w:r>
      <w:r w:rsidRPr="00114EE8">
        <w:rPr>
          <w:rFonts w:ascii="Times New Roman" w:eastAsia="Times New Roman" w:hAnsi="Times New Roman" w:cs="Times New Roman"/>
          <w:sz w:val="24"/>
          <w:szCs w:val="24"/>
          <w:lang w:eastAsia="ru-RU"/>
        </w:rPr>
        <w:t>.</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 xml:space="preserve">Дані </w:t>
      </w:r>
      <w:r w:rsidRPr="00114EE8">
        <w:rPr>
          <w:rFonts w:ascii="Times New Roman" w:eastAsia="Times New Roman" w:hAnsi="Times New Roman" w:cs="Times New Roman"/>
          <w:b/>
          <w:bCs/>
          <w:sz w:val="24"/>
          <w:szCs w:val="24"/>
          <w:lang w:eastAsia="ru-RU"/>
        </w:rPr>
        <w:t>табл. 3</w:t>
      </w:r>
      <w:r w:rsidRPr="00114EE8">
        <w:rPr>
          <w:rFonts w:ascii="Times New Roman" w:eastAsia="Times New Roman" w:hAnsi="Times New Roman" w:cs="Times New Roman"/>
          <w:sz w:val="24"/>
          <w:szCs w:val="24"/>
          <w:lang w:eastAsia="ru-RU"/>
        </w:rPr>
        <w:t xml:space="preserve"> свідчать, що у 44 (58,7%) осіб опір при проходженні повітря через ніс становив R</w:t>
      </w:r>
      <w:r w:rsidRPr="00114EE8">
        <w:rPr>
          <w:rFonts w:ascii="Times New Roman" w:eastAsia="Times New Roman" w:hAnsi="Times New Roman" w:cs="Times New Roman"/>
          <w:sz w:val="24"/>
          <w:szCs w:val="24"/>
          <w:vertAlign w:val="subscript"/>
          <w:lang w:eastAsia="ru-RU"/>
        </w:rPr>
        <w:t>150 (заг.)</w:t>
      </w:r>
      <w:r w:rsidRPr="00114EE8">
        <w:rPr>
          <w:rFonts w:ascii="Times New Roman" w:eastAsia="Times New Roman" w:hAnsi="Times New Roman" w:cs="Times New Roman"/>
          <w:sz w:val="24"/>
          <w:szCs w:val="24"/>
          <w:lang w:eastAsia="ru-RU"/>
        </w:rPr>
        <w:t>&lt;0,25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а у 31 обстеженого виявлено порушення прохідності носових ходів з R</w:t>
      </w:r>
      <w:r w:rsidRPr="00114EE8">
        <w:rPr>
          <w:rFonts w:ascii="Times New Roman" w:eastAsia="Times New Roman" w:hAnsi="Times New Roman" w:cs="Times New Roman"/>
          <w:sz w:val="24"/>
          <w:szCs w:val="24"/>
          <w:vertAlign w:val="subscript"/>
          <w:lang w:eastAsia="ru-RU"/>
        </w:rPr>
        <w:t>150 (заг.)</w:t>
      </w:r>
      <w:r w:rsidRPr="00114EE8">
        <w:rPr>
          <w:rFonts w:ascii="Times New Roman" w:eastAsia="Times New Roman" w:hAnsi="Times New Roman" w:cs="Times New Roman"/>
          <w:sz w:val="24"/>
          <w:szCs w:val="24"/>
          <w:lang w:eastAsia="ru-RU"/>
        </w:rPr>
        <w: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Певний взаємозв’язок між цими показниками прослідковується, але залишається незрозумілим факт, чому пацієнти із загальним опором повітря в носових ходах при ПАРМ R</w:t>
      </w:r>
      <w:r w:rsidRPr="00114EE8">
        <w:rPr>
          <w:rFonts w:ascii="Times New Roman" w:eastAsia="Times New Roman" w:hAnsi="Times New Roman" w:cs="Times New Roman"/>
          <w:sz w:val="24"/>
          <w:szCs w:val="24"/>
          <w:vertAlign w:val="subscript"/>
          <w:lang w:eastAsia="ru-RU"/>
        </w:rPr>
        <w:t>150</w:t>
      </w:r>
      <w:r w:rsidRPr="00114EE8">
        <w:rPr>
          <w:rFonts w:ascii="Times New Roman" w:eastAsia="Times New Roman" w:hAnsi="Times New Roman" w:cs="Times New Roman"/>
          <w:sz w:val="24"/>
          <w:szCs w:val="24"/>
          <w:lang w:eastAsia="ru-RU"/>
        </w:rPr>
        <w:t>&lt;0,25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що свідчить про досить вільне носове дихання, скаржаться на порушення якості життя внаслідок незадоволеності носовим диха</w:t>
      </w:r>
      <w:r w:rsidRPr="00114EE8">
        <w:rPr>
          <w:rFonts w:ascii="Times New Roman" w:eastAsia="Times New Roman" w:hAnsi="Times New Roman" w:cs="Times New Roman"/>
          <w:sz w:val="24"/>
          <w:szCs w:val="24"/>
          <w:lang w:eastAsia="ru-RU"/>
        </w:rPr>
        <w:softHyphen/>
        <w:t>н</w:t>
      </w:r>
      <w:r w:rsidRPr="00114EE8">
        <w:rPr>
          <w:rFonts w:ascii="Times New Roman" w:eastAsia="Times New Roman" w:hAnsi="Times New Roman" w:cs="Times New Roman"/>
          <w:sz w:val="24"/>
          <w:szCs w:val="24"/>
          <w:lang w:eastAsia="ru-RU"/>
        </w:rPr>
        <w:softHyphen/>
        <w:t>ням. Виникає таке припущення: можливо, задоволеність якістю носово</w:t>
      </w:r>
      <w:r w:rsidRPr="00114EE8">
        <w:rPr>
          <w:rFonts w:ascii="Times New Roman" w:eastAsia="Times New Roman" w:hAnsi="Times New Roman" w:cs="Times New Roman"/>
          <w:sz w:val="24"/>
          <w:szCs w:val="24"/>
          <w:lang w:eastAsia="ru-RU"/>
        </w:rPr>
        <w:softHyphen/>
        <w:t>го дихання залежить не лише від вільного дихання через ніс, а й від порушення інших функцій носа, зокрема нюхової рецепції. Ольфакторна дисфункція може бути однією зі складових формування відчуття задоволеності носовим диханням.</w:t>
      </w:r>
    </w:p>
    <w:p w:rsidR="00114EE8" w:rsidRPr="00114EE8" w:rsidRDefault="00114EE8" w:rsidP="00114E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4EE8">
        <w:rPr>
          <w:rFonts w:ascii="Times New Roman" w:eastAsia="Times New Roman" w:hAnsi="Times New Roman" w:cs="Times New Roman"/>
          <w:b/>
          <w:bCs/>
          <w:sz w:val="27"/>
          <w:szCs w:val="27"/>
          <w:lang w:eastAsia="ru-RU"/>
        </w:rPr>
        <w:t>Таблиця 3. Результати дослідження загального опору повітряному потоку залежно від ступеня порушення якості життя пацієнтів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0"/>
        <w:gridCol w:w="3015"/>
        <w:gridCol w:w="3030"/>
      </w:tblGrid>
      <w:tr w:rsidR="00114EE8" w:rsidRPr="00114EE8" w:rsidTr="00114EE8">
        <w:trPr>
          <w:tblCellSpacing w:w="15" w:type="dxa"/>
        </w:trPr>
        <w:tc>
          <w:tcPr>
            <w:tcW w:w="1750" w:type="pct"/>
            <w:vMerge w:val="restar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Група</w:t>
            </w:r>
          </w:p>
        </w:tc>
        <w:tc>
          <w:tcPr>
            <w:tcW w:w="3200" w:type="pct"/>
            <w:gridSpan w:val="2"/>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Загальний опір повітряному потоку, за даними ПАРМ R</w:t>
            </w:r>
            <w:r w:rsidRPr="00114EE8">
              <w:rPr>
                <w:rFonts w:ascii="Times New Roman" w:eastAsia="Times New Roman" w:hAnsi="Times New Roman" w:cs="Times New Roman"/>
                <w:b/>
                <w:bCs/>
                <w:sz w:val="24"/>
                <w:szCs w:val="24"/>
                <w:vertAlign w:val="subscript"/>
                <w:lang w:eastAsia="ru-RU"/>
              </w:rPr>
              <w:t>150</w:t>
            </w:r>
            <w:r w:rsidRPr="00114EE8">
              <w:rPr>
                <w:rFonts w:ascii="Times New Roman" w:eastAsia="Times New Roman" w:hAnsi="Times New Roman" w:cs="Times New Roman"/>
                <w:b/>
                <w:bCs/>
                <w:sz w:val="24"/>
                <w:szCs w:val="24"/>
                <w:lang w:eastAsia="ru-RU"/>
              </w:rPr>
              <w:t xml:space="preserve"> (Па/см</w:t>
            </w:r>
            <w:r w:rsidRPr="00114EE8">
              <w:rPr>
                <w:rFonts w:ascii="Times New Roman" w:eastAsia="Times New Roman" w:hAnsi="Times New Roman" w:cs="Times New Roman"/>
                <w:b/>
                <w:bCs/>
                <w:sz w:val="24"/>
                <w:szCs w:val="24"/>
                <w:vertAlign w:val="superscript"/>
                <w:lang w:eastAsia="ru-RU"/>
              </w:rPr>
              <w:t>3</w:t>
            </w:r>
            <w:r w:rsidRPr="00114EE8">
              <w:rPr>
                <w:rFonts w:ascii="Times New Roman" w:eastAsia="Times New Roman" w:hAnsi="Times New Roman" w:cs="Times New Roman"/>
                <w:b/>
                <w:bCs/>
                <w:sz w:val="24"/>
                <w:szCs w:val="24"/>
                <w:lang w:eastAsia="ru-RU"/>
              </w:rPr>
              <w:t>/с)</w:t>
            </w:r>
          </w:p>
        </w:tc>
      </w:tr>
      <w:tr w:rsidR="00114EE8" w:rsidRPr="00114EE8" w:rsidTr="00114EE8">
        <w:trPr>
          <w:tblCellSpacing w:w="15" w:type="dxa"/>
        </w:trPr>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b/>
                <w:bCs/>
                <w:sz w:val="24"/>
                <w:szCs w:val="24"/>
                <w:lang w:eastAsia="ru-RU"/>
              </w:rPr>
            </w:pP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&lt;0,25</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≥0,25</w:t>
            </w:r>
          </w:p>
        </w:tc>
      </w:tr>
      <w:tr w:rsidR="00114EE8" w:rsidRPr="00114EE8" w:rsidTr="00114EE8">
        <w:trPr>
          <w:tblCellSpacing w:w="15" w:type="dxa"/>
        </w:trPr>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b/>
                <w:bCs/>
                <w:sz w:val="24"/>
                <w:szCs w:val="24"/>
                <w:lang w:eastAsia="ru-RU"/>
              </w:rPr>
            </w:pP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n (%)</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n (%)</w:t>
            </w:r>
          </w:p>
        </w:tc>
      </w:tr>
      <w:tr w:rsidR="00114EE8" w:rsidRPr="00114EE8" w:rsidTr="00114EE8">
        <w:trPr>
          <w:tblCellSpacing w:w="15" w:type="dxa"/>
        </w:trPr>
        <w:tc>
          <w:tcPr>
            <w:tcW w:w="175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1-ша (n=42)</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42 (100,0)</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w:t>
            </w:r>
          </w:p>
        </w:tc>
      </w:tr>
      <w:tr w:rsidR="00114EE8" w:rsidRPr="00114EE8" w:rsidTr="00114EE8">
        <w:trPr>
          <w:tblCellSpacing w:w="15" w:type="dxa"/>
        </w:trPr>
        <w:tc>
          <w:tcPr>
            <w:tcW w:w="175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2-га (n=23)</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 (8,7)</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21 (91,3)</w:t>
            </w:r>
          </w:p>
        </w:tc>
      </w:tr>
      <w:tr w:rsidR="00114EE8" w:rsidRPr="00114EE8" w:rsidTr="00114EE8">
        <w:trPr>
          <w:tblCellSpacing w:w="15" w:type="dxa"/>
        </w:trPr>
        <w:tc>
          <w:tcPr>
            <w:tcW w:w="175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3-тя (n=10)</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10 (100,0)</w:t>
            </w:r>
          </w:p>
        </w:tc>
      </w:tr>
      <w:tr w:rsidR="00114EE8" w:rsidRPr="00114EE8" w:rsidTr="00114EE8">
        <w:trPr>
          <w:tblCellSpacing w:w="15" w:type="dxa"/>
        </w:trPr>
        <w:tc>
          <w:tcPr>
            <w:tcW w:w="175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Всього (n=75)</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44 (58,7)</w:t>
            </w:r>
          </w:p>
        </w:tc>
        <w:tc>
          <w:tcPr>
            <w:tcW w:w="160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31 (41,3)</w:t>
            </w:r>
          </w:p>
        </w:tc>
      </w:tr>
    </w:tbl>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Результати ольфактометрії у хворих залежно від ступеня порушення якості життя пацієнтів за опитувальником SNOT-22 представлені в </w:t>
      </w:r>
      <w:r w:rsidRPr="00114EE8">
        <w:rPr>
          <w:rFonts w:ascii="Times New Roman" w:eastAsia="Times New Roman" w:hAnsi="Times New Roman" w:cs="Times New Roman"/>
          <w:b/>
          <w:bCs/>
          <w:sz w:val="24"/>
          <w:szCs w:val="24"/>
          <w:lang w:eastAsia="ru-RU"/>
        </w:rPr>
        <w:t>табл. 4</w:t>
      </w:r>
      <w:r w:rsidRPr="00114EE8">
        <w:rPr>
          <w:rFonts w:ascii="Times New Roman" w:eastAsia="Times New Roman" w:hAnsi="Times New Roman" w:cs="Times New Roman"/>
          <w:sz w:val="24"/>
          <w:szCs w:val="24"/>
          <w:lang w:eastAsia="ru-RU"/>
        </w:rPr>
        <w:t xml:space="preserve"> та у вигляді діаграми </w:t>
      </w:r>
      <w:proofErr w:type="gramStart"/>
      <w:r w:rsidRPr="00114EE8">
        <w:rPr>
          <w:rFonts w:ascii="Times New Roman" w:eastAsia="Times New Roman" w:hAnsi="Times New Roman" w:cs="Times New Roman"/>
          <w:sz w:val="24"/>
          <w:szCs w:val="24"/>
          <w:lang w:eastAsia="ru-RU"/>
        </w:rPr>
        <w:t>на </w:t>
      </w:r>
      <w:r w:rsidRPr="00114EE8">
        <w:rPr>
          <w:rFonts w:ascii="Times New Roman" w:eastAsia="Times New Roman" w:hAnsi="Times New Roman" w:cs="Times New Roman"/>
          <w:b/>
          <w:bCs/>
          <w:sz w:val="24"/>
          <w:szCs w:val="24"/>
          <w:lang w:eastAsia="ru-RU"/>
        </w:rPr>
        <w:t>рисунку</w:t>
      </w:r>
      <w:proofErr w:type="gramEnd"/>
      <w:r w:rsidRPr="00114EE8">
        <w:rPr>
          <w:rFonts w:ascii="Times New Roman" w:eastAsia="Times New Roman" w:hAnsi="Times New Roman" w:cs="Times New Roman"/>
          <w:sz w:val="24"/>
          <w:szCs w:val="24"/>
          <w:lang w:eastAsia="ru-RU"/>
        </w:rPr>
        <w:t>.</w:t>
      </w:r>
    </w:p>
    <w:p w:rsidR="00114EE8" w:rsidRPr="00114EE8" w:rsidRDefault="00114EE8" w:rsidP="00114E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4EE8">
        <w:rPr>
          <w:rFonts w:ascii="Times New Roman" w:eastAsia="Times New Roman" w:hAnsi="Times New Roman" w:cs="Times New Roman"/>
          <w:b/>
          <w:bCs/>
          <w:sz w:val="27"/>
          <w:szCs w:val="27"/>
          <w:lang w:eastAsia="ru-RU"/>
        </w:rPr>
        <w:t>Таблиця 4. Дані ольфактометричного обстеження хворих залежно від порушення якості життя за SNOT-22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5"/>
        <w:gridCol w:w="1011"/>
        <w:gridCol w:w="1152"/>
        <w:gridCol w:w="1011"/>
        <w:gridCol w:w="1104"/>
        <w:gridCol w:w="1011"/>
        <w:gridCol w:w="1104"/>
        <w:gridCol w:w="1287"/>
      </w:tblGrid>
      <w:tr w:rsidR="00114EE8" w:rsidRPr="00114EE8" w:rsidTr="00114EE8">
        <w:trPr>
          <w:tblCellSpacing w:w="15" w:type="dxa"/>
        </w:trPr>
        <w:tc>
          <w:tcPr>
            <w:tcW w:w="900" w:type="pct"/>
            <w:vMerge w:val="restar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Групи пацієнтів</w:t>
            </w:r>
          </w:p>
        </w:tc>
        <w:tc>
          <w:tcPr>
            <w:tcW w:w="3450" w:type="pct"/>
            <w:gridSpan w:val="6"/>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Показники ольфактометрії за «Sniffin’ Sticks» (у балах)</w:t>
            </w:r>
          </w:p>
        </w:tc>
        <w:tc>
          <w:tcPr>
            <w:tcW w:w="550" w:type="pct"/>
            <w:vMerge w:val="restar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Середня кількість балів</w:t>
            </w:r>
          </w:p>
        </w:tc>
      </w:tr>
      <w:tr w:rsidR="00114EE8" w:rsidRPr="00114EE8" w:rsidTr="00114EE8">
        <w:trPr>
          <w:tblCellSpacing w:w="15" w:type="dxa"/>
        </w:trPr>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b/>
                <w:bCs/>
                <w:sz w:val="24"/>
                <w:szCs w:val="24"/>
                <w:lang w:eastAsia="ru-RU"/>
              </w:rPr>
            </w:pPr>
          </w:p>
        </w:tc>
        <w:tc>
          <w:tcPr>
            <w:tcW w:w="1150" w:type="pct"/>
            <w:gridSpan w:val="2"/>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Нормосмія (11–12)</w:t>
            </w:r>
          </w:p>
        </w:tc>
        <w:tc>
          <w:tcPr>
            <w:tcW w:w="1150" w:type="pct"/>
            <w:gridSpan w:val="2"/>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Гіпосмія (7–10)</w:t>
            </w:r>
          </w:p>
        </w:tc>
        <w:tc>
          <w:tcPr>
            <w:tcW w:w="1150" w:type="pct"/>
            <w:gridSpan w:val="2"/>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Аносмія (&lt;7)</w:t>
            </w:r>
          </w:p>
        </w:tc>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b/>
                <w:bCs/>
                <w:sz w:val="24"/>
                <w:szCs w:val="24"/>
                <w:lang w:eastAsia="ru-RU"/>
              </w:rPr>
            </w:pPr>
          </w:p>
        </w:tc>
      </w:tr>
      <w:tr w:rsidR="00114EE8" w:rsidRPr="00114EE8" w:rsidTr="00114EE8">
        <w:trPr>
          <w:tblCellSpacing w:w="15" w:type="dxa"/>
        </w:trPr>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b/>
                <w:bCs/>
                <w:sz w:val="24"/>
                <w:szCs w:val="24"/>
                <w:lang w:eastAsia="ru-RU"/>
              </w:rPr>
            </w:pP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n (%)</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M±m</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n (%)</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M±m</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n (%)</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M±m</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M±m</w:t>
            </w:r>
          </w:p>
        </w:tc>
      </w:tr>
      <w:tr w:rsidR="00114EE8" w:rsidRPr="00114EE8" w:rsidTr="00114EE8">
        <w:trPr>
          <w:tblCellSpacing w:w="15" w:type="dxa"/>
        </w:trPr>
        <w:tc>
          <w:tcPr>
            <w:tcW w:w="90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1-ша (n=42)</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 (19)</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11,25±0,46</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34 (81)*</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8,29±1,0</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8,85±1,5*</w:t>
            </w:r>
          </w:p>
        </w:tc>
      </w:tr>
      <w:tr w:rsidR="00114EE8" w:rsidRPr="00114EE8" w:rsidTr="00114EE8">
        <w:trPr>
          <w:tblCellSpacing w:w="15" w:type="dxa"/>
        </w:trPr>
        <w:tc>
          <w:tcPr>
            <w:tcW w:w="90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2-га (n=23)</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 (13)</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11,66±0,57</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18 (78,3)**</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8,61±0,84</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 (8,7)**</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5,5±0,7</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8,73±1,65**</w:t>
            </w:r>
          </w:p>
        </w:tc>
      </w:tr>
      <w:tr w:rsidR="00114EE8" w:rsidRPr="00114EE8" w:rsidTr="00114EE8">
        <w:trPr>
          <w:tblCellSpacing w:w="15" w:type="dxa"/>
        </w:trPr>
        <w:tc>
          <w:tcPr>
            <w:tcW w:w="90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lastRenderedPageBreak/>
              <w:t>3-тя (n=10)</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4(40)*</w:t>
            </w:r>
            <w:r w:rsidRPr="00114EE8">
              <w:rPr>
                <w:rFonts w:ascii="Times New Roman" w:eastAsia="Times New Roman" w:hAnsi="Times New Roman" w:cs="Times New Roman"/>
                <w:sz w:val="24"/>
                <w:szCs w:val="24"/>
                <w:vertAlign w:val="superscript"/>
                <w:lang w:eastAsia="ru-RU"/>
              </w:rPr>
              <w:t xml:space="preserve">, </w:t>
            </w:r>
            <w:r w:rsidRPr="00114EE8">
              <w:rPr>
                <w:rFonts w:ascii="Times New Roman" w:eastAsia="Times New Roman" w:hAnsi="Times New Roman" w:cs="Times New Roman"/>
                <w:sz w:val="24"/>
                <w:szCs w:val="24"/>
                <w:lang w:eastAsia="ru-RU"/>
              </w:rPr>
              <w:t>**</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7,5±0,57</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6 (60)*</w:t>
            </w:r>
            <w:r w:rsidRPr="00114EE8">
              <w:rPr>
                <w:rFonts w:ascii="Times New Roman" w:eastAsia="Times New Roman" w:hAnsi="Times New Roman" w:cs="Times New Roman"/>
                <w:sz w:val="24"/>
                <w:szCs w:val="24"/>
                <w:vertAlign w:val="superscript"/>
                <w:lang w:eastAsia="ru-RU"/>
              </w:rPr>
              <w:t xml:space="preserve">, </w:t>
            </w:r>
            <w:r w:rsidRPr="00114EE8">
              <w:rPr>
                <w:rFonts w:ascii="Times New Roman" w:eastAsia="Times New Roman" w:hAnsi="Times New Roman" w:cs="Times New Roman"/>
                <w:sz w:val="24"/>
                <w:szCs w:val="24"/>
                <w:lang w:eastAsia="ru-RU"/>
              </w:rPr>
              <w:t>**</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5,66±0,51</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6,4±1,07*</w:t>
            </w:r>
            <w:r w:rsidRPr="00114EE8">
              <w:rPr>
                <w:rFonts w:ascii="Times New Roman" w:eastAsia="Times New Roman" w:hAnsi="Times New Roman" w:cs="Times New Roman"/>
                <w:sz w:val="24"/>
                <w:szCs w:val="24"/>
                <w:vertAlign w:val="superscript"/>
                <w:lang w:eastAsia="ru-RU"/>
              </w:rPr>
              <w:t xml:space="preserve">, </w:t>
            </w:r>
            <w:r w:rsidRPr="00114EE8">
              <w:rPr>
                <w:rFonts w:ascii="Times New Roman" w:eastAsia="Times New Roman" w:hAnsi="Times New Roman" w:cs="Times New Roman"/>
                <w:sz w:val="24"/>
                <w:szCs w:val="24"/>
                <w:lang w:eastAsia="ru-RU"/>
              </w:rPr>
              <w:t>**</w:t>
            </w:r>
          </w:p>
        </w:tc>
      </w:tr>
      <w:tr w:rsidR="00114EE8" w:rsidRPr="00114EE8" w:rsidTr="00114EE8">
        <w:trPr>
          <w:tblCellSpacing w:w="15" w:type="dxa"/>
        </w:trPr>
        <w:tc>
          <w:tcPr>
            <w:tcW w:w="90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Всього (n=75)</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11 (14,7)</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11,36±0,5</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56 (74,6)</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8,34±0,97</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 (10,7)</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5,62±0,51</w:t>
            </w:r>
          </w:p>
        </w:tc>
        <w:tc>
          <w:tcPr>
            <w:tcW w:w="5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8,49±1,7</w:t>
            </w:r>
          </w:p>
        </w:tc>
      </w:tr>
    </w:tbl>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*p</w:t>
      </w:r>
      <w:r w:rsidRPr="00114EE8">
        <w:rPr>
          <w:rFonts w:ascii="Times New Roman" w:eastAsia="Times New Roman" w:hAnsi="Times New Roman" w:cs="Times New Roman"/>
          <w:sz w:val="24"/>
          <w:szCs w:val="24"/>
          <w:vertAlign w:val="subscript"/>
          <w:lang w:eastAsia="ru-RU"/>
        </w:rPr>
        <w:t>1–3</w:t>
      </w:r>
      <w:r w:rsidRPr="00114EE8">
        <w:rPr>
          <w:rFonts w:ascii="Times New Roman" w:eastAsia="Times New Roman" w:hAnsi="Times New Roman" w:cs="Times New Roman"/>
          <w:sz w:val="24"/>
          <w:szCs w:val="24"/>
          <w:lang w:eastAsia="ru-RU"/>
        </w:rPr>
        <w:t>&lt;0,05; **p</w:t>
      </w:r>
      <w:r w:rsidRPr="00114EE8">
        <w:rPr>
          <w:rFonts w:ascii="Times New Roman" w:eastAsia="Times New Roman" w:hAnsi="Times New Roman" w:cs="Times New Roman"/>
          <w:sz w:val="24"/>
          <w:szCs w:val="24"/>
          <w:vertAlign w:val="subscript"/>
          <w:lang w:eastAsia="ru-RU"/>
        </w:rPr>
        <w:t>2–3</w:t>
      </w:r>
      <w:r w:rsidRPr="00114EE8">
        <w:rPr>
          <w:rFonts w:ascii="Times New Roman" w:eastAsia="Times New Roman" w:hAnsi="Times New Roman" w:cs="Times New Roman"/>
          <w:sz w:val="24"/>
          <w:szCs w:val="24"/>
          <w:lang w:eastAsia="ru-RU"/>
        </w:rPr>
        <w:t>&lt;0,05.</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Дані щодо впливу дихальної функції носа за показником загаль</w:t>
      </w:r>
      <w:r w:rsidRPr="00114EE8">
        <w:rPr>
          <w:rFonts w:ascii="Times New Roman" w:eastAsia="Times New Roman" w:hAnsi="Times New Roman" w:cs="Times New Roman"/>
          <w:sz w:val="24"/>
          <w:szCs w:val="24"/>
          <w:lang w:eastAsia="ru-RU"/>
        </w:rPr>
        <w:softHyphen/>
        <w:t>ного опору повітряному потоку при ПАРМ на нюхову рецеп</w:t>
      </w:r>
      <w:r w:rsidRPr="00114EE8">
        <w:rPr>
          <w:rFonts w:ascii="Times New Roman" w:eastAsia="Times New Roman" w:hAnsi="Times New Roman" w:cs="Times New Roman"/>
          <w:sz w:val="24"/>
          <w:szCs w:val="24"/>
          <w:lang w:eastAsia="ru-RU"/>
        </w:rPr>
        <w:softHyphen/>
        <w:t>цію представлені в </w:t>
      </w:r>
      <w:r w:rsidRPr="00114EE8">
        <w:rPr>
          <w:rFonts w:ascii="Times New Roman" w:eastAsia="Times New Roman" w:hAnsi="Times New Roman" w:cs="Times New Roman"/>
          <w:b/>
          <w:bCs/>
          <w:sz w:val="24"/>
          <w:szCs w:val="24"/>
          <w:lang w:eastAsia="ru-RU"/>
        </w:rPr>
        <w:t>табл. 5</w:t>
      </w:r>
      <w:r w:rsidRPr="00114EE8">
        <w:rPr>
          <w:rFonts w:ascii="Times New Roman" w:eastAsia="Times New Roman" w:hAnsi="Times New Roman" w:cs="Times New Roman"/>
          <w:sz w:val="24"/>
          <w:szCs w:val="24"/>
          <w:lang w:eastAsia="ru-RU"/>
        </w:rPr>
        <w:t>.</w:t>
      </w:r>
    </w:p>
    <w:p w:rsidR="00114EE8" w:rsidRPr="00114EE8" w:rsidRDefault="00114EE8" w:rsidP="00114E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4EE8">
        <w:rPr>
          <w:rFonts w:ascii="Times New Roman" w:eastAsia="Times New Roman" w:hAnsi="Times New Roman" w:cs="Times New Roman"/>
          <w:b/>
          <w:bCs/>
          <w:sz w:val="27"/>
          <w:szCs w:val="27"/>
          <w:lang w:eastAsia="ru-RU"/>
        </w:rPr>
        <w:t>Таблиця 5. Результати ольфактометрії залежно від опору проходження повітря через ніс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9"/>
        <w:gridCol w:w="1983"/>
        <w:gridCol w:w="1983"/>
        <w:gridCol w:w="2090"/>
      </w:tblGrid>
      <w:tr w:rsidR="00114EE8" w:rsidRPr="00114EE8" w:rsidTr="00114EE8">
        <w:trPr>
          <w:tblCellSpacing w:w="15" w:type="dxa"/>
        </w:trPr>
        <w:tc>
          <w:tcPr>
            <w:tcW w:w="1750" w:type="pct"/>
            <w:vMerge w:val="restar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Показник загального опору проходження повітря через ніс в Па/см</w:t>
            </w:r>
            <w:r w:rsidRPr="00114EE8">
              <w:rPr>
                <w:rFonts w:ascii="Times New Roman" w:eastAsia="Times New Roman" w:hAnsi="Times New Roman" w:cs="Times New Roman"/>
                <w:b/>
                <w:bCs/>
                <w:sz w:val="24"/>
                <w:szCs w:val="24"/>
                <w:vertAlign w:val="superscript"/>
                <w:lang w:eastAsia="ru-RU"/>
              </w:rPr>
              <w:t>3</w:t>
            </w:r>
            <w:r w:rsidRPr="00114EE8">
              <w:rPr>
                <w:rFonts w:ascii="Times New Roman" w:eastAsia="Times New Roman" w:hAnsi="Times New Roman" w:cs="Times New Roman"/>
                <w:b/>
                <w:bCs/>
                <w:sz w:val="24"/>
                <w:szCs w:val="24"/>
                <w:lang w:eastAsia="ru-RU"/>
              </w:rPr>
              <w:t>/с</w:t>
            </w:r>
          </w:p>
        </w:tc>
        <w:tc>
          <w:tcPr>
            <w:tcW w:w="3200" w:type="pct"/>
            <w:gridSpan w:val="3"/>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Ольфактометрія за тестуванням «Sniffin’ Sticks»</w:t>
            </w:r>
          </w:p>
        </w:tc>
      </w:tr>
      <w:tr w:rsidR="00114EE8" w:rsidRPr="00114EE8" w:rsidTr="00114EE8">
        <w:trPr>
          <w:tblCellSpacing w:w="15" w:type="dxa"/>
        </w:trPr>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b/>
                <w:bCs/>
                <w:sz w:val="24"/>
                <w:szCs w:val="24"/>
                <w:lang w:eastAsia="ru-RU"/>
              </w:rPr>
            </w:pP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Нормосмія</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Гіпосмія</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Аносмія</w:t>
            </w:r>
          </w:p>
        </w:tc>
      </w:tr>
      <w:tr w:rsidR="00114EE8" w:rsidRPr="00114EE8" w:rsidTr="00114EE8">
        <w:trPr>
          <w:tblCellSpacing w:w="15" w:type="dxa"/>
        </w:trPr>
        <w:tc>
          <w:tcPr>
            <w:tcW w:w="0" w:type="auto"/>
            <w:vMerge/>
            <w:vAlign w:val="center"/>
            <w:hideMark/>
          </w:tcPr>
          <w:p w:rsidR="00114EE8" w:rsidRPr="00114EE8" w:rsidRDefault="00114EE8" w:rsidP="00114EE8">
            <w:pPr>
              <w:spacing w:after="0" w:line="240" w:lineRule="auto"/>
              <w:rPr>
                <w:rFonts w:ascii="Times New Roman" w:eastAsia="Times New Roman" w:hAnsi="Times New Roman" w:cs="Times New Roman"/>
                <w:b/>
                <w:bCs/>
                <w:sz w:val="24"/>
                <w:szCs w:val="24"/>
                <w:lang w:eastAsia="ru-RU"/>
              </w:rPr>
            </w:pP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n (%)</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n (%)</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b/>
                <w:bCs/>
                <w:sz w:val="24"/>
                <w:szCs w:val="24"/>
                <w:lang w:eastAsia="ru-RU"/>
              </w:rPr>
            </w:pPr>
            <w:r w:rsidRPr="00114EE8">
              <w:rPr>
                <w:rFonts w:ascii="Times New Roman" w:eastAsia="Times New Roman" w:hAnsi="Times New Roman" w:cs="Times New Roman"/>
                <w:b/>
                <w:bCs/>
                <w:sz w:val="24"/>
                <w:szCs w:val="24"/>
                <w:lang w:eastAsia="ru-RU"/>
              </w:rPr>
              <w:t>n (%)</w:t>
            </w:r>
          </w:p>
        </w:tc>
      </w:tr>
      <w:tr w:rsidR="00114EE8" w:rsidRPr="00114EE8" w:rsidTr="00114EE8">
        <w:trPr>
          <w:tblCellSpacing w:w="15" w:type="dxa"/>
        </w:trPr>
        <w:tc>
          <w:tcPr>
            <w:tcW w:w="175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R</w:t>
            </w:r>
            <w:r w:rsidRPr="00114EE8">
              <w:rPr>
                <w:rFonts w:ascii="Times New Roman" w:eastAsia="Times New Roman" w:hAnsi="Times New Roman" w:cs="Times New Roman"/>
                <w:sz w:val="24"/>
                <w:szCs w:val="24"/>
                <w:vertAlign w:val="subscript"/>
                <w:lang w:eastAsia="ru-RU"/>
              </w:rPr>
              <w:t>150</w:t>
            </w:r>
            <w:r w:rsidRPr="00114EE8">
              <w:rPr>
                <w:rFonts w:ascii="Times New Roman" w:eastAsia="Times New Roman" w:hAnsi="Times New Roman" w:cs="Times New Roman"/>
                <w:sz w:val="24"/>
                <w:szCs w:val="24"/>
                <w:lang w:eastAsia="ru-RU"/>
              </w:rPr>
              <w:t>&lt;0,25 (n=44)</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 (18,2)</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36 (81,8)</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0 (0,0)*</w:t>
            </w:r>
          </w:p>
        </w:tc>
      </w:tr>
      <w:tr w:rsidR="00114EE8" w:rsidRPr="00114EE8" w:rsidTr="00114EE8">
        <w:trPr>
          <w:tblCellSpacing w:w="15" w:type="dxa"/>
        </w:trPr>
        <w:tc>
          <w:tcPr>
            <w:tcW w:w="175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R</w:t>
            </w:r>
            <w:r w:rsidRPr="00114EE8">
              <w:rPr>
                <w:rFonts w:ascii="Times New Roman" w:eastAsia="Times New Roman" w:hAnsi="Times New Roman" w:cs="Times New Roman"/>
                <w:sz w:val="24"/>
                <w:szCs w:val="24"/>
                <w:vertAlign w:val="subscript"/>
                <w:lang w:eastAsia="ru-RU"/>
              </w:rPr>
              <w:t>150</w:t>
            </w:r>
            <w:r w:rsidRPr="00114EE8">
              <w:rPr>
                <w:rFonts w:ascii="Times New Roman" w:eastAsia="Times New Roman" w:hAnsi="Times New Roman" w:cs="Times New Roman"/>
                <w:sz w:val="24"/>
                <w:szCs w:val="24"/>
                <w:lang w:eastAsia="ru-RU"/>
              </w:rPr>
              <w:t>≥0,25 (n=31)</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 (9,7)</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20 (64,5)</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 (25,8)*</w:t>
            </w:r>
          </w:p>
        </w:tc>
      </w:tr>
      <w:tr w:rsidR="00114EE8" w:rsidRPr="00114EE8" w:rsidTr="00114EE8">
        <w:trPr>
          <w:tblCellSpacing w:w="15" w:type="dxa"/>
        </w:trPr>
        <w:tc>
          <w:tcPr>
            <w:tcW w:w="175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Всього (n=75)</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11 (14,6)</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54 (74,7)</w:t>
            </w:r>
          </w:p>
        </w:tc>
        <w:tc>
          <w:tcPr>
            <w:tcW w:w="1050" w:type="pct"/>
            <w:vAlign w:val="center"/>
            <w:hideMark/>
          </w:tcPr>
          <w:p w:rsidR="00114EE8" w:rsidRPr="00114EE8" w:rsidRDefault="00114EE8" w:rsidP="00114EE8">
            <w:pPr>
              <w:spacing w:after="0" w:line="240" w:lineRule="auto"/>
              <w:jc w:val="center"/>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8 (10,7)</w:t>
            </w:r>
          </w:p>
        </w:tc>
      </w:tr>
    </w:tbl>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w:t>
      </w:r>
      <w:proofErr w:type="gramStart"/>
      <w:r w:rsidRPr="00114EE8">
        <w:rPr>
          <w:rFonts w:ascii="Times New Roman" w:eastAsia="Times New Roman" w:hAnsi="Times New Roman" w:cs="Times New Roman"/>
          <w:sz w:val="24"/>
          <w:szCs w:val="24"/>
          <w:lang w:eastAsia="ru-RU"/>
        </w:rPr>
        <w:t>p&lt;</w:t>
      </w:r>
      <w:proofErr w:type="gramEnd"/>
      <w:r w:rsidRPr="00114EE8">
        <w:rPr>
          <w:rFonts w:ascii="Times New Roman" w:eastAsia="Times New Roman" w:hAnsi="Times New Roman" w:cs="Times New Roman"/>
          <w:sz w:val="24"/>
          <w:szCs w:val="24"/>
          <w:lang w:eastAsia="ru-RU"/>
        </w:rPr>
        <w:t>0,05.</w:t>
      </w:r>
    </w:p>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Рисунок. Розподіл пацієнтів з різними варіантами сприйняття запахів залежно від якості життя згідно з опитуванням SNOT-22</w:t>
      </w:r>
    </w:p>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noProof/>
          <w:sz w:val="24"/>
          <w:szCs w:val="24"/>
          <w:lang w:eastAsia="ru-RU"/>
        </w:rPr>
        <w:drawing>
          <wp:inline distT="0" distB="0" distL="0" distR="0">
            <wp:extent cx="4724400" cy="2924175"/>
            <wp:effectExtent l="0" t="0" r="0" b="9525"/>
            <wp:docPr id="1" name="Рисунок 1" descr="https://www.umj.com.ua/wp/wp-content/uploads/2022/02/5079_01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mj.com.ua/wp/wp-content/uploads/2022/02/5079_01_fmt.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2924175"/>
                    </a:xfrm>
                    <a:prstGeom prst="rect">
                      <a:avLst/>
                    </a:prstGeom>
                    <a:noFill/>
                    <a:ln>
                      <a:noFill/>
                    </a:ln>
                  </pic:spPr>
                </pic:pic>
              </a:graphicData>
            </a:graphic>
          </wp:inline>
        </w:drawing>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Дані, наведені у </w:t>
      </w:r>
      <w:r w:rsidRPr="00114EE8">
        <w:rPr>
          <w:rFonts w:ascii="Times New Roman" w:eastAsia="Times New Roman" w:hAnsi="Times New Roman" w:cs="Times New Roman"/>
          <w:b/>
          <w:bCs/>
          <w:sz w:val="24"/>
          <w:szCs w:val="24"/>
          <w:lang w:eastAsia="ru-RU"/>
        </w:rPr>
        <w:t>табл. 4</w:t>
      </w:r>
      <w:r w:rsidRPr="00114EE8">
        <w:rPr>
          <w:rFonts w:ascii="Times New Roman" w:eastAsia="Times New Roman" w:hAnsi="Times New Roman" w:cs="Times New Roman"/>
          <w:sz w:val="24"/>
          <w:szCs w:val="24"/>
          <w:lang w:eastAsia="ru-RU"/>
        </w:rPr>
        <w:t>, свідчать, що з 75 обстежених лише у 11 (14,7%) встановлена нормосмія, у інших 64 (85,3%) виявлена дизос</w:t>
      </w:r>
      <w:r w:rsidRPr="00114EE8">
        <w:rPr>
          <w:rFonts w:ascii="Times New Roman" w:eastAsia="Times New Roman" w:hAnsi="Times New Roman" w:cs="Times New Roman"/>
          <w:sz w:val="24"/>
          <w:szCs w:val="24"/>
          <w:lang w:eastAsia="ru-RU"/>
        </w:rPr>
        <w:softHyphen/>
        <w:t>мія різного ступеня, серед них у 56 (74,6%) — гіпосмія з середньою кількістю балів за «Sniffin’ Sticks» — 8,34±0,97 та у 8 (10,7%) — аносмія (5,62±0,51). Звертає на себе увагу той факт, що у більшості пацієнтів з легким ступенем порушення якості життя — 34 (81%) — установлена гіпосмія (8,29±1,0 балів). Аналізуючи дані за середнім балом при ольфактометрії по групах залежно від ступня порушення якості життя, виявлено достовірно гірші показники сприймання запахів у осіб із суттєвим порушенням якості життя за результатами опитування SNOT-22 (3-тя група) в порівнянні з іншими групами опитуваних.</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 xml:space="preserve">Як зазначено у </w:t>
      </w:r>
      <w:r w:rsidRPr="00114EE8">
        <w:rPr>
          <w:rFonts w:ascii="Times New Roman" w:eastAsia="Times New Roman" w:hAnsi="Times New Roman" w:cs="Times New Roman"/>
          <w:b/>
          <w:bCs/>
          <w:sz w:val="24"/>
          <w:szCs w:val="24"/>
          <w:lang w:eastAsia="ru-RU"/>
        </w:rPr>
        <w:t>табл. 5</w:t>
      </w:r>
      <w:r w:rsidRPr="00114EE8">
        <w:rPr>
          <w:rFonts w:ascii="Times New Roman" w:eastAsia="Times New Roman" w:hAnsi="Times New Roman" w:cs="Times New Roman"/>
          <w:sz w:val="24"/>
          <w:szCs w:val="24"/>
          <w:lang w:eastAsia="ru-RU"/>
        </w:rPr>
        <w:t>, у пацієнтів із підвищеним опором проходження повітря через ніс (R</w:t>
      </w:r>
      <w:r w:rsidRPr="00114EE8">
        <w:rPr>
          <w:rFonts w:ascii="Times New Roman" w:eastAsia="Times New Roman" w:hAnsi="Times New Roman" w:cs="Times New Roman"/>
          <w:sz w:val="24"/>
          <w:szCs w:val="24"/>
          <w:vertAlign w:val="subscript"/>
          <w:lang w:eastAsia="ru-RU"/>
        </w:rPr>
        <w:t>150</w:t>
      </w:r>
      <w:r w:rsidRPr="00114EE8">
        <w:rPr>
          <w:rFonts w:ascii="Times New Roman" w:eastAsia="Times New Roman" w:hAnsi="Times New Roman" w:cs="Times New Roman"/>
          <w:sz w:val="24"/>
          <w:szCs w:val="24"/>
          <w:lang w:eastAsia="ru-RU"/>
        </w:rPr>
        <w: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у 90,3% випад</w:t>
      </w:r>
      <w:r w:rsidRPr="00114EE8">
        <w:rPr>
          <w:rFonts w:ascii="Times New Roman" w:eastAsia="Times New Roman" w:hAnsi="Times New Roman" w:cs="Times New Roman"/>
          <w:sz w:val="24"/>
          <w:szCs w:val="24"/>
          <w:lang w:eastAsia="ru-RU"/>
        </w:rPr>
        <w:softHyphen/>
        <w:t xml:space="preserve">ків виявлено порушення нюхової функції і лише у 3 </w:t>
      </w:r>
      <w:r w:rsidRPr="00114EE8">
        <w:rPr>
          <w:rFonts w:ascii="Times New Roman" w:eastAsia="Times New Roman" w:hAnsi="Times New Roman" w:cs="Times New Roman"/>
          <w:sz w:val="24"/>
          <w:szCs w:val="24"/>
          <w:lang w:eastAsia="ru-RU"/>
        </w:rPr>
        <w:lastRenderedPageBreak/>
        <w:t>(9,7%) обстеже</w:t>
      </w:r>
      <w:r w:rsidRPr="00114EE8">
        <w:rPr>
          <w:rFonts w:ascii="Times New Roman" w:eastAsia="Times New Roman" w:hAnsi="Times New Roman" w:cs="Times New Roman"/>
          <w:sz w:val="24"/>
          <w:szCs w:val="24"/>
          <w:lang w:eastAsia="ru-RU"/>
        </w:rPr>
        <w:softHyphen/>
        <w:t>них встановлена нормосмія. При цьому в групі пацієнтів з R</w:t>
      </w:r>
      <w:r w:rsidRPr="00114EE8">
        <w:rPr>
          <w:rFonts w:ascii="Times New Roman" w:eastAsia="Times New Roman" w:hAnsi="Times New Roman" w:cs="Times New Roman"/>
          <w:sz w:val="24"/>
          <w:szCs w:val="24"/>
          <w:vertAlign w:val="subscript"/>
          <w:lang w:eastAsia="ru-RU"/>
        </w:rPr>
        <w:t>150</w:t>
      </w:r>
      <w:r w:rsidRPr="00114EE8">
        <w:rPr>
          <w:rFonts w:ascii="Times New Roman" w:eastAsia="Times New Roman" w:hAnsi="Times New Roman" w:cs="Times New Roman"/>
          <w:sz w:val="24"/>
          <w:szCs w:val="24"/>
          <w:lang w:eastAsia="ru-RU"/>
        </w:rPr>
        <w:t>&lt;0,25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гіпосмія зареєстрована у 81,8% обстежених, а у інших 18,2% — нормосмія. Слід відмітити, що частка осіб з аносмією суттєво вища у групі з підвищеним опором проходження повітря через ніс (</w:t>
      </w:r>
      <w:proofErr w:type="gramStart"/>
      <w:r w:rsidRPr="00114EE8">
        <w:rPr>
          <w:rFonts w:ascii="Times New Roman" w:eastAsia="Times New Roman" w:hAnsi="Times New Roman" w:cs="Times New Roman"/>
          <w:sz w:val="24"/>
          <w:szCs w:val="24"/>
          <w:lang w:eastAsia="ru-RU"/>
        </w:rPr>
        <w:t>р&lt;</w:t>
      </w:r>
      <w:proofErr w:type="gramEnd"/>
      <w:r w:rsidRPr="00114EE8">
        <w:rPr>
          <w:rFonts w:ascii="Times New Roman" w:eastAsia="Times New Roman" w:hAnsi="Times New Roman" w:cs="Times New Roman"/>
          <w:sz w:val="24"/>
          <w:szCs w:val="24"/>
          <w:lang w:eastAsia="ru-RU"/>
        </w:rPr>
        <w:t>0,05).</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Аналізуючи показники якості життя пацієнтів за SNOT-22 залеж</w:t>
      </w:r>
      <w:r w:rsidRPr="00114EE8">
        <w:rPr>
          <w:rFonts w:ascii="Times New Roman" w:eastAsia="Times New Roman" w:hAnsi="Times New Roman" w:cs="Times New Roman"/>
          <w:sz w:val="24"/>
          <w:szCs w:val="24"/>
          <w:lang w:eastAsia="ru-RU"/>
        </w:rPr>
        <w:softHyphen/>
        <w:t>но від показників загального опору повітря в носових ходах (ПАРМ (R</w:t>
      </w:r>
      <w:r w:rsidRPr="00114EE8">
        <w:rPr>
          <w:rFonts w:ascii="Times New Roman" w:eastAsia="Times New Roman" w:hAnsi="Times New Roman" w:cs="Times New Roman"/>
          <w:sz w:val="24"/>
          <w:szCs w:val="24"/>
          <w:vertAlign w:val="subscript"/>
          <w:lang w:eastAsia="ru-RU"/>
        </w:rPr>
        <w:t>150 (заг.)</w:t>
      </w:r>
      <w:r w:rsidRPr="00114EE8">
        <w:rPr>
          <w:rFonts w:ascii="Times New Roman" w:eastAsia="Times New Roman" w:hAnsi="Times New Roman" w:cs="Times New Roman"/>
          <w:sz w:val="24"/>
          <w:szCs w:val="24"/>
          <w:lang w:eastAsia="ru-RU"/>
        </w:rPr>
        <w:t>)) та показників ольфактометрії, можна зробити висновок, що пацієнти не завжди задоволені носовим диханням при вільному проходженні повітря через ніс (R</w:t>
      </w:r>
      <w:r w:rsidRPr="00114EE8">
        <w:rPr>
          <w:rFonts w:ascii="Times New Roman" w:eastAsia="Times New Roman" w:hAnsi="Times New Roman" w:cs="Times New Roman"/>
          <w:sz w:val="24"/>
          <w:szCs w:val="24"/>
          <w:vertAlign w:val="subscript"/>
          <w:lang w:eastAsia="ru-RU"/>
        </w:rPr>
        <w:t>150</w:t>
      </w:r>
      <w:r w:rsidRPr="00114EE8">
        <w:rPr>
          <w:rFonts w:ascii="Times New Roman" w:eastAsia="Times New Roman" w:hAnsi="Times New Roman" w:cs="Times New Roman"/>
          <w:sz w:val="24"/>
          <w:szCs w:val="24"/>
          <w:lang w:eastAsia="ru-RU"/>
        </w:rPr>
        <w:t>&lt;0,25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w:t>
      </w:r>
    </w:p>
    <w:p w:rsidR="00114EE8" w:rsidRPr="00114EE8" w:rsidRDefault="00114EE8" w:rsidP="00114EE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4EE8">
        <w:rPr>
          <w:rFonts w:ascii="Times New Roman" w:eastAsia="Times New Roman" w:hAnsi="Times New Roman" w:cs="Times New Roman"/>
          <w:b/>
          <w:bCs/>
          <w:sz w:val="36"/>
          <w:szCs w:val="36"/>
          <w:lang w:eastAsia="ru-RU"/>
        </w:rPr>
        <w:t>Висновки</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 Із 75 пацієнтів, які скаржилися на незадовільну якість носово</w:t>
      </w:r>
      <w:r w:rsidRPr="00114EE8">
        <w:rPr>
          <w:rFonts w:ascii="Times New Roman" w:eastAsia="Times New Roman" w:hAnsi="Times New Roman" w:cs="Times New Roman"/>
          <w:sz w:val="24"/>
          <w:szCs w:val="24"/>
          <w:lang w:eastAsia="ru-RU"/>
        </w:rPr>
        <w:softHyphen/>
        <w:t>го дихання, у 58,7% опір повітря в носових ходах становив &lt;0,25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що вказує на їх достатню прохідність.</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2. За даними ольфактометрії, із 44 пацієнтів зі скаргами на незадовільну якість носового дихання при загальному опорі повітря в носових ходах R</w:t>
      </w:r>
      <w:r w:rsidRPr="00114EE8">
        <w:rPr>
          <w:rFonts w:ascii="Times New Roman" w:eastAsia="Times New Roman" w:hAnsi="Times New Roman" w:cs="Times New Roman"/>
          <w:sz w:val="24"/>
          <w:szCs w:val="24"/>
          <w:vertAlign w:val="subscript"/>
          <w:lang w:eastAsia="ru-RU"/>
        </w:rPr>
        <w:t>150 (заг</w:t>
      </w:r>
      <w:proofErr w:type="gramStart"/>
      <w:r w:rsidRPr="00114EE8">
        <w:rPr>
          <w:rFonts w:ascii="Times New Roman" w:eastAsia="Times New Roman" w:hAnsi="Times New Roman" w:cs="Times New Roman"/>
          <w:sz w:val="24"/>
          <w:szCs w:val="24"/>
          <w:vertAlign w:val="subscript"/>
          <w:lang w:eastAsia="ru-RU"/>
        </w:rPr>
        <w:t>.)</w:t>
      </w:r>
      <w:r w:rsidRPr="00114EE8">
        <w:rPr>
          <w:rFonts w:ascii="Times New Roman" w:eastAsia="Times New Roman" w:hAnsi="Times New Roman" w:cs="Times New Roman"/>
          <w:sz w:val="24"/>
          <w:szCs w:val="24"/>
          <w:lang w:eastAsia="ru-RU"/>
        </w:rPr>
        <w:t>&lt;</w:t>
      </w:r>
      <w:proofErr w:type="gramEnd"/>
      <w:r w:rsidRPr="00114EE8">
        <w:rPr>
          <w:rFonts w:ascii="Times New Roman" w:eastAsia="Times New Roman" w:hAnsi="Times New Roman" w:cs="Times New Roman"/>
          <w:sz w:val="24"/>
          <w:szCs w:val="24"/>
          <w:lang w:eastAsia="ru-RU"/>
        </w:rPr>
        <w: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у 34 (81,8%) виявлена дизосмія різного ступеня.</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3. Однією з причин незадоволеності якістю носового дихан</w:t>
      </w:r>
      <w:r w:rsidRPr="00114EE8">
        <w:rPr>
          <w:rFonts w:ascii="Times New Roman" w:eastAsia="Times New Roman" w:hAnsi="Times New Roman" w:cs="Times New Roman"/>
          <w:sz w:val="24"/>
          <w:szCs w:val="24"/>
          <w:lang w:eastAsia="ru-RU"/>
        </w:rPr>
        <w:softHyphen/>
        <w:t>ня пацієнтів при нормальних показниках загального опору (R</w:t>
      </w:r>
      <w:r w:rsidRPr="00114EE8">
        <w:rPr>
          <w:rFonts w:ascii="Times New Roman" w:eastAsia="Times New Roman" w:hAnsi="Times New Roman" w:cs="Times New Roman"/>
          <w:sz w:val="24"/>
          <w:szCs w:val="24"/>
          <w:vertAlign w:val="subscript"/>
          <w:lang w:eastAsia="ru-RU"/>
        </w:rPr>
        <w:t>150 (заг</w:t>
      </w:r>
      <w:proofErr w:type="gramStart"/>
      <w:r w:rsidRPr="00114EE8">
        <w:rPr>
          <w:rFonts w:ascii="Times New Roman" w:eastAsia="Times New Roman" w:hAnsi="Times New Roman" w:cs="Times New Roman"/>
          <w:sz w:val="24"/>
          <w:szCs w:val="24"/>
          <w:vertAlign w:val="subscript"/>
          <w:lang w:eastAsia="ru-RU"/>
        </w:rPr>
        <w:t>.)</w:t>
      </w:r>
      <w:r w:rsidRPr="00114EE8">
        <w:rPr>
          <w:rFonts w:ascii="Times New Roman" w:eastAsia="Times New Roman" w:hAnsi="Times New Roman" w:cs="Times New Roman"/>
          <w:sz w:val="24"/>
          <w:szCs w:val="24"/>
          <w:lang w:eastAsia="ru-RU"/>
        </w:rPr>
        <w:t>&lt;</w:t>
      </w:r>
      <w:proofErr w:type="gramEnd"/>
      <w:r w:rsidRPr="00114EE8">
        <w:rPr>
          <w:rFonts w:ascii="Times New Roman" w:eastAsia="Times New Roman" w:hAnsi="Times New Roman" w:cs="Times New Roman"/>
          <w:sz w:val="24"/>
          <w:szCs w:val="24"/>
          <w:lang w:eastAsia="ru-RU"/>
        </w:rPr>
        <w:t>0,25 Па/см</w:t>
      </w:r>
      <w:r w:rsidRPr="00114EE8">
        <w:rPr>
          <w:rFonts w:ascii="Times New Roman" w:eastAsia="Times New Roman" w:hAnsi="Times New Roman" w:cs="Times New Roman"/>
          <w:sz w:val="24"/>
          <w:szCs w:val="24"/>
          <w:vertAlign w:val="superscript"/>
          <w:lang w:eastAsia="ru-RU"/>
        </w:rPr>
        <w:t>3</w:t>
      </w:r>
      <w:r w:rsidRPr="00114EE8">
        <w:rPr>
          <w:rFonts w:ascii="Times New Roman" w:eastAsia="Times New Roman" w:hAnsi="Times New Roman" w:cs="Times New Roman"/>
          <w:sz w:val="24"/>
          <w:szCs w:val="24"/>
          <w:lang w:eastAsia="ru-RU"/>
        </w:rPr>
        <w:t>/с) може бути дисфункція нюхового рецептора (гіпосмія та аносмія), яка проявляється не лише порушенням розпізнавання запахів та гостроти сприйняття, а й порушенням формування суб’єктивного відчуття у хворого задоволеності дихання носом і якістю життя.</w:t>
      </w:r>
    </w:p>
    <w:p w:rsidR="00114EE8" w:rsidRPr="00114EE8" w:rsidRDefault="00114EE8" w:rsidP="00114E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14EE8">
        <w:rPr>
          <w:rFonts w:ascii="Times New Roman" w:eastAsia="Times New Roman" w:hAnsi="Times New Roman" w:cs="Times New Roman"/>
          <w:b/>
          <w:bCs/>
          <w:sz w:val="27"/>
          <w:szCs w:val="27"/>
          <w:lang w:eastAsia="ru-RU"/>
        </w:rPr>
        <w:t>Список використаної літератури</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1. Rimmer J., Hellings P., Lund V. et al. (2019) European position paper on diagnostic tools in rhinology. </w:t>
      </w:r>
      <w:r w:rsidRPr="00114EE8">
        <w:rPr>
          <w:rFonts w:ascii="Times New Roman" w:eastAsia="Times New Roman" w:hAnsi="Times New Roman" w:cs="Times New Roman"/>
          <w:sz w:val="24"/>
          <w:szCs w:val="24"/>
          <w:lang w:eastAsia="ru-RU"/>
        </w:rPr>
        <w:t>Rhinol. j., 57(S28): 1–41.</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2. Stewart M., Witsell D., Smith T. et al. (2004) Development and Validation of the Nasal Obstruction Symptom Evaluation (NOSE) Scale. </w:t>
      </w:r>
      <w:r w:rsidRPr="00114EE8">
        <w:rPr>
          <w:rFonts w:ascii="Times New Roman" w:eastAsia="Times New Roman" w:hAnsi="Times New Roman" w:cs="Times New Roman"/>
          <w:sz w:val="24"/>
          <w:szCs w:val="24"/>
          <w:lang w:eastAsia="ru-RU"/>
        </w:rPr>
        <w:t>Otolaryngol. Head Neck Surg., 130(2): 157–163.</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3. Piccirillo J., Merritt M., Richards M. (2002) Psychometric and Clinimetric Validity of the 20-Item Sino-Nasal Outcome Test (Snot-20). </w:t>
      </w:r>
      <w:r w:rsidRPr="00114EE8">
        <w:rPr>
          <w:rFonts w:ascii="Times New Roman" w:eastAsia="Times New Roman" w:hAnsi="Times New Roman" w:cs="Times New Roman"/>
          <w:sz w:val="24"/>
          <w:szCs w:val="24"/>
          <w:lang w:eastAsia="ru-RU"/>
        </w:rPr>
        <w:t>Otolaryngol. Head Neck Surg., 126(1): 41–47.</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4. Hopkins C., Gillett S., Slack R. et al. (2009) Psychometric validity of the 22-item Sinonasal Outcome Test. </w:t>
      </w:r>
      <w:r w:rsidRPr="00114EE8">
        <w:rPr>
          <w:rFonts w:ascii="Times New Roman" w:eastAsia="Times New Roman" w:hAnsi="Times New Roman" w:cs="Times New Roman"/>
          <w:sz w:val="24"/>
          <w:szCs w:val="24"/>
          <w:lang w:eastAsia="ru-RU"/>
        </w:rPr>
        <w:t>Clin. Otolaryngol., 34(5): 447–454.</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5. Gelardi M., Piccininni K., Quaranta N. et al. (2019) Olfactory dysfunction in patients with chronic rhinosinusitis with nasal polyps is associated with clinical-cytological grading severity. </w:t>
      </w:r>
      <w:r w:rsidRPr="00114EE8">
        <w:rPr>
          <w:rFonts w:ascii="Times New Roman" w:eastAsia="Times New Roman" w:hAnsi="Times New Roman" w:cs="Times New Roman"/>
          <w:sz w:val="24"/>
          <w:szCs w:val="24"/>
          <w:lang w:eastAsia="ru-RU"/>
        </w:rPr>
        <w:t>Acta Otorhinolaryngol. Ital., 39(5): 329–335.</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6. Frasnelli J., Hummel T. (2004) </w:t>
      </w:r>
      <w:proofErr w:type="gramStart"/>
      <w:r w:rsidRPr="00114EE8">
        <w:rPr>
          <w:rFonts w:ascii="Times New Roman" w:eastAsia="Times New Roman" w:hAnsi="Times New Roman" w:cs="Times New Roman"/>
          <w:sz w:val="24"/>
          <w:szCs w:val="24"/>
          <w:lang w:val="en-US" w:eastAsia="ru-RU"/>
        </w:rPr>
        <w:t>Olfactory</w:t>
      </w:r>
      <w:proofErr w:type="gramEnd"/>
      <w:r w:rsidRPr="00114EE8">
        <w:rPr>
          <w:rFonts w:ascii="Times New Roman" w:eastAsia="Times New Roman" w:hAnsi="Times New Roman" w:cs="Times New Roman"/>
          <w:sz w:val="24"/>
          <w:szCs w:val="24"/>
          <w:lang w:val="en-US" w:eastAsia="ru-RU"/>
        </w:rPr>
        <w:t xml:space="preserve"> dysfunction and daily life. </w:t>
      </w:r>
      <w:r w:rsidRPr="00114EE8">
        <w:rPr>
          <w:rFonts w:ascii="Times New Roman" w:eastAsia="Times New Roman" w:hAnsi="Times New Roman" w:cs="Times New Roman"/>
          <w:sz w:val="24"/>
          <w:szCs w:val="24"/>
          <w:lang w:eastAsia="ru-RU"/>
        </w:rPr>
        <w:t>Eur. Arch. Oto-Rhino-Laryngol., 262(3): 231–235.</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7. Mozzanica F., Preti A., Gera R. et al. (2019) Quality of life impairment and its assessment in patients with olfactory dysfunction. </w:t>
      </w:r>
      <w:r w:rsidRPr="00114EE8">
        <w:rPr>
          <w:rFonts w:ascii="Times New Roman" w:eastAsia="Times New Roman" w:hAnsi="Times New Roman" w:cs="Times New Roman"/>
          <w:sz w:val="24"/>
          <w:szCs w:val="24"/>
          <w:lang w:eastAsia="ru-RU"/>
        </w:rPr>
        <w:t>Otorinolaringol., 69(3).</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8. Morley A., Sharp H. (2006) A review of sinonasal outcome scoring systems — which is best? </w:t>
      </w:r>
      <w:r w:rsidRPr="00114EE8">
        <w:rPr>
          <w:rFonts w:ascii="Times New Roman" w:eastAsia="Times New Roman" w:hAnsi="Times New Roman" w:cs="Times New Roman"/>
          <w:sz w:val="24"/>
          <w:szCs w:val="24"/>
          <w:lang w:eastAsia="ru-RU"/>
        </w:rPr>
        <w:t>Clin Otolaryngol., 31(2): 103–109.</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9. Hummel T., Sekinger B., Wolf S. et al. (1997) «Sniffin’ Sticks»: Olfactory Performance Assessed by the Combined Testing of Odour Identification, Odor Discrimination and Olfactory Threshold. </w:t>
      </w:r>
      <w:r w:rsidRPr="00114EE8">
        <w:rPr>
          <w:rFonts w:ascii="Times New Roman" w:eastAsia="Times New Roman" w:hAnsi="Times New Roman" w:cs="Times New Roman"/>
          <w:sz w:val="24"/>
          <w:szCs w:val="24"/>
          <w:lang w:eastAsia="ru-RU"/>
        </w:rPr>
        <w:t>Chemical Senses, 22(1): 39–52.</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10. Hummel T., Whitcroft K., Andrews P. et al. (2017) Position paper on olfactory dysfunction. </w:t>
      </w:r>
      <w:r w:rsidRPr="00114EE8">
        <w:rPr>
          <w:rFonts w:ascii="Times New Roman" w:eastAsia="Times New Roman" w:hAnsi="Times New Roman" w:cs="Times New Roman"/>
          <w:sz w:val="24"/>
          <w:szCs w:val="24"/>
          <w:lang w:eastAsia="ru-RU"/>
        </w:rPr>
        <w:t>Rhinol. J., 54(26): 1–30.</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lastRenderedPageBreak/>
        <w:t xml:space="preserve">11. Magliulo G., De Vincentiis M., Iannella G. et al. (2018) </w:t>
      </w:r>
      <w:proofErr w:type="gramStart"/>
      <w:r w:rsidRPr="00114EE8">
        <w:rPr>
          <w:rFonts w:ascii="Times New Roman" w:eastAsia="Times New Roman" w:hAnsi="Times New Roman" w:cs="Times New Roman"/>
          <w:sz w:val="24"/>
          <w:szCs w:val="24"/>
          <w:lang w:val="en-US" w:eastAsia="ru-RU"/>
        </w:rPr>
        <w:t>Olfactory</w:t>
      </w:r>
      <w:proofErr w:type="gramEnd"/>
      <w:r w:rsidRPr="00114EE8">
        <w:rPr>
          <w:rFonts w:ascii="Times New Roman" w:eastAsia="Times New Roman" w:hAnsi="Times New Roman" w:cs="Times New Roman"/>
          <w:sz w:val="24"/>
          <w:szCs w:val="24"/>
          <w:lang w:val="en-US" w:eastAsia="ru-RU"/>
        </w:rPr>
        <w:t xml:space="preserve"> evaluation in obstructive sleep apnoea patients. </w:t>
      </w:r>
      <w:r w:rsidRPr="00114EE8">
        <w:rPr>
          <w:rFonts w:ascii="Times New Roman" w:eastAsia="Times New Roman" w:hAnsi="Times New Roman" w:cs="Times New Roman"/>
          <w:sz w:val="24"/>
          <w:szCs w:val="24"/>
          <w:lang w:eastAsia="ru-RU"/>
        </w:rPr>
        <w:t>Acta Otorhinolaryngol. Ital., 38(4): 338–345.</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12. Damm M. (2002) Intranasal Volume and Olfactory Function. </w:t>
      </w:r>
      <w:r w:rsidRPr="00114EE8">
        <w:rPr>
          <w:rFonts w:ascii="Times New Roman" w:eastAsia="Times New Roman" w:hAnsi="Times New Roman" w:cs="Times New Roman"/>
          <w:sz w:val="24"/>
          <w:szCs w:val="24"/>
          <w:lang w:eastAsia="ru-RU"/>
        </w:rPr>
        <w:t>Chemical Senses, 27(9): 831–839.</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114EE8">
        <w:rPr>
          <w:rFonts w:ascii="Times New Roman" w:eastAsia="Times New Roman" w:hAnsi="Times New Roman" w:cs="Times New Roman"/>
          <w:sz w:val="24"/>
          <w:szCs w:val="24"/>
          <w:lang w:val="en-US" w:eastAsia="ru-RU"/>
        </w:rPr>
        <w:t xml:space="preserve">13. Zhao K., Jiang J., Pribitkin E. et al. (2014) Conductive olfactory losses in chronic rhinosinusitis? A computational fluid dynamics study of 29 patients. Int. Forum Allergy </w:t>
      </w:r>
      <w:proofErr w:type="gramStart"/>
      <w:r w:rsidRPr="00114EE8">
        <w:rPr>
          <w:rFonts w:ascii="Times New Roman" w:eastAsia="Times New Roman" w:hAnsi="Times New Roman" w:cs="Times New Roman"/>
          <w:sz w:val="24"/>
          <w:szCs w:val="24"/>
          <w:lang w:val="en-US" w:eastAsia="ru-RU"/>
        </w:rPr>
        <w:t>Rhinol.,</w:t>
      </w:r>
      <w:proofErr w:type="gramEnd"/>
      <w:r w:rsidRPr="00114EE8">
        <w:rPr>
          <w:rFonts w:ascii="Times New Roman" w:eastAsia="Times New Roman" w:hAnsi="Times New Roman" w:cs="Times New Roman"/>
          <w:sz w:val="24"/>
          <w:szCs w:val="24"/>
          <w:lang w:val="en-US" w:eastAsia="ru-RU"/>
        </w:rPr>
        <w:t xml:space="preserve"> 4(4): 298–308.</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14. Avrunin O., Nosova Y., Zlepko S. et al. (2019) Assessment of the diagnostic value of the method of computer olfactometry. </w:t>
      </w:r>
      <w:r w:rsidRPr="00114EE8">
        <w:rPr>
          <w:rFonts w:ascii="Times New Roman" w:eastAsia="Times New Roman" w:hAnsi="Times New Roman" w:cs="Times New Roman"/>
          <w:sz w:val="24"/>
          <w:szCs w:val="24"/>
          <w:lang w:eastAsia="ru-RU"/>
        </w:rPr>
        <w:t>Informatyka, Automatyka, Pomiary w Gospodarce i Ochronie Środowiska, 9(3): 18–21.</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15. Oka S., Kawanabe H., Yamanobe S. et al. (2020) Relationship between olfaction and maxillofacial morphology in children with malocclusion. </w:t>
      </w:r>
      <w:r w:rsidRPr="00114EE8">
        <w:rPr>
          <w:rFonts w:ascii="Times New Roman" w:eastAsia="Times New Roman" w:hAnsi="Times New Roman" w:cs="Times New Roman"/>
          <w:sz w:val="24"/>
          <w:szCs w:val="24"/>
          <w:lang w:eastAsia="ru-RU"/>
        </w:rPr>
        <w:t>Clin. Experiment. Dent. Res., 7(1): 33–39.</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16. Olszewska E, Sieskiewicz A, Kasacka I, Rogowski M, Zukowska M, Soroczyńska J. et al. Cytology of nasal mucosa, olfactometry and rhinomanometry in patients after CO2 laser mucotomy in inferior turbinate hypertrophy. </w:t>
      </w:r>
      <w:r w:rsidRPr="00114EE8">
        <w:rPr>
          <w:rFonts w:ascii="Times New Roman" w:eastAsia="Times New Roman" w:hAnsi="Times New Roman" w:cs="Times New Roman"/>
          <w:sz w:val="24"/>
          <w:szCs w:val="24"/>
          <w:lang w:eastAsia="ru-RU"/>
        </w:rPr>
        <w:t>Folia Histochemica et Cytobiologica, 2010; 48(2).</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17. Шкорботун В.О., Шкорботун Я.В. (2020) Оцінка якості життя пацієнтів з кістами верхньощелепних синусів після ендоскопічної синусотомії в залежності від хірургічного доступу. Оториноларингологія, 4(3).</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18. Fokkens W., Lund V., Hopkins C. et al. (2020) European Position Paper on Rhinosinusitis and Nasal Polyps 2020. </w:t>
      </w:r>
      <w:r w:rsidRPr="00114EE8">
        <w:rPr>
          <w:rFonts w:ascii="Times New Roman" w:eastAsia="Times New Roman" w:hAnsi="Times New Roman" w:cs="Times New Roman"/>
          <w:sz w:val="24"/>
          <w:szCs w:val="24"/>
          <w:lang w:eastAsia="ru-RU"/>
        </w:rPr>
        <w:t>Rhinology J., 58(Suppl. S29): 1–464.</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19. Toma S., Hopkins C. (2016) Stratification of SNOT-22 scores into mild, moderate or severe and relationship with other subjective instruments. </w:t>
      </w:r>
      <w:r w:rsidRPr="00114EE8">
        <w:rPr>
          <w:rFonts w:ascii="Times New Roman" w:eastAsia="Times New Roman" w:hAnsi="Times New Roman" w:cs="Times New Roman"/>
          <w:sz w:val="24"/>
          <w:szCs w:val="24"/>
          <w:lang w:eastAsia="ru-RU"/>
        </w:rPr>
        <w:t>Rhinology J., 54(2): 129–133.</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20. Karlsson A., Persson M., Mjörnheim A. et al. (2020) Total nasal airway resistance while sitting predicts airway collapse when lying down. </w:t>
      </w:r>
      <w:r w:rsidRPr="00114EE8">
        <w:rPr>
          <w:rFonts w:ascii="Times New Roman" w:eastAsia="Times New Roman" w:hAnsi="Times New Roman" w:cs="Times New Roman"/>
          <w:sz w:val="24"/>
          <w:szCs w:val="24"/>
          <w:lang w:eastAsia="ru-RU"/>
        </w:rPr>
        <w:t>J. Laryngol. Otol., 134(10): 917–924.</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21. Moore M., Eccles R. (2012) Normal nasal patency: problems in obtaining standard reference values for the surgeon. </w:t>
      </w:r>
      <w:r w:rsidRPr="00114EE8">
        <w:rPr>
          <w:rFonts w:ascii="Times New Roman" w:eastAsia="Times New Roman" w:hAnsi="Times New Roman" w:cs="Times New Roman"/>
          <w:sz w:val="24"/>
          <w:szCs w:val="24"/>
          <w:lang w:eastAsia="ru-RU"/>
        </w:rPr>
        <w:t>J. Laryngol. Otol., 126(6): 563–569.</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22. Hinz A., Luck T., Riedel-Heller S. et al. (2018) Olfactory dysfunction: properties of the Sniffin’ Sticks Screening 12 test and associations with quality of life. </w:t>
      </w:r>
      <w:r w:rsidRPr="00114EE8">
        <w:rPr>
          <w:rFonts w:ascii="Times New Roman" w:eastAsia="Times New Roman" w:hAnsi="Times New Roman" w:cs="Times New Roman"/>
          <w:sz w:val="24"/>
          <w:szCs w:val="24"/>
          <w:lang w:eastAsia="ru-RU"/>
        </w:rPr>
        <w:t>Eur. Arch. Oto-Rhino-Laryngol., 276(2): 389–395.</w:t>
      </w:r>
    </w:p>
    <w:p w:rsidR="00114EE8" w:rsidRPr="00114EE8" w:rsidRDefault="00114EE8" w:rsidP="00114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val="en-US" w:eastAsia="ru-RU"/>
        </w:rPr>
        <w:t xml:space="preserve">23. Mann H., Whitney D. (1947) On a Test of Whether one of Two Random Variables is Stochastically Larger than the Other. </w:t>
      </w:r>
      <w:r w:rsidRPr="00114EE8">
        <w:rPr>
          <w:rFonts w:ascii="Times New Roman" w:eastAsia="Times New Roman" w:hAnsi="Times New Roman" w:cs="Times New Roman"/>
          <w:sz w:val="24"/>
          <w:szCs w:val="24"/>
          <w:lang w:eastAsia="ru-RU"/>
        </w:rPr>
        <w:t>Ann. Mathem. Stat., 18(1): 50–60.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7"/>
        <w:gridCol w:w="4248"/>
      </w:tblGrid>
      <w:tr w:rsidR="00114EE8" w:rsidRPr="00114EE8" w:rsidTr="00114EE8">
        <w:trPr>
          <w:tblCellSpacing w:w="15" w:type="dxa"/>
        </w:trPr>
        <w:tc>
          <w:tcPr>
            <w:tcW w:w="2650" w:type="pct"/>
            <w:vAlign w:val="center"/>
            <w:hideMark/>
          </w:tcPr>
          <w:p w:rsidR="00114EE8" w:rsidRPr="00114EE8" w:rsidRDefault="00114EE8" w:rsidP="00114EE8">
            <w:pPr>
              <w:spacing w:after="0"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b/>
                <w:bCs/>
                <w:sz w:val="24"/>
                <w:szCs w:val="24"/>
                <w:lang w:eastAsia="ru-RU"/>
              </w:rPr>
              <w:t>Відомості про авторів:</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Шкорботун Володимир Олексійович — доктор медичних наук, професор, завідувач кафедри оториноларингології Національного університету охорони здоров’я України імені П.Л. Шупика, Київ, Україна.</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t>Овсієнко Максим Олександрович — аспірант кафедри оториноларингології Національного університету охорони здоров’я України імені П.Л. Шупика, лікар-отоларинголог КНП «Київська міська клінічна лікарня № 9».</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b/>
                <w:bCs/>
                <w:sz w:val="24"/>
                <w:szCs w:val="24"/>
                <w:lang w:eastAsia="ru-RU"/>
              </w:rPr>
              <w:t>Адреса для кореспонденції:</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lastRenderedPageBreak/>
              <w:t>Шкорботун Володимир Олексійович</w:t>
            </w:r>
            <w:r w:rsidRPr="00114EE8">
              <w:rPr>
                <w:rFonts w:ascii="Times New Roman" w:eastAsia="Times New Roman" w:hAnsi="Times New Roman" w:cs="Times New Roman"/>
                <w:sz w:val="24"/>
                <w:szCs w:val="24"/>
                <w:lang w:eastAsia="ru-RU"/>
              </w:rPr>
              <w:br/>
              <w:t>04112, Київ, вул. Дорогожицька, 9</w:t>
            </w:r>
            <w:r w:rsidRPr="00114EE8">
              <w:rPr>
                <w:rFonts w:ascii="Times New Roman" w:eastAsia="Times New Roman" w:hAnsi="Times New Roman" w:cs="Times New Roman"/>
                <w:sz w:val="24"/>
                <w:szCs w:val="24"/>
                <w:lang w:eastAsia="ru-RU"/>
              </w:rPr>
              <w:br/>
              <w:t>E-mail: shent@ukr.net</w:t>
            </w:r>
          </w:p>
        </w:tc>
        <w:tc>
          <w:tcPr>
            <w:tcW w:w="2200" w:type="pct"/>
            <w:vAlign w:val="center"/>
            <w:hideMark/>
          </w:tcPr>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val="en-US" w:eastAsia="ru-RU"/>
              </w:rPr>
            </w:pPr>
            <w:r w:rsidRPr="00114EE8">
              <w:rPr>
                <w:rFonts w:ascii="Times New Roman" w:eastAsia="Times New Roman" w:hAnsi="Times New Roman" w:cs="Times New Roman"/>
                <w:b/>
                <w:bCs/>
                <w:sz w:val="24"/>
                <w:szCs w:val="24"/>
                <w:lang w:val="en-US" w:eastAsia="ru-RU"/>
              </w:rPr>
              <w:lastRenderedPageBreak/>
              <w:t>Information about the authors:</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val="en-US" w:eastAsia="ru-RU"/>
              </w:rPr>
            </w:pPr>
            <w:r w:rsidRPr="00114EE8">
              <w:rPr>
                <w:rFonts w:ascii="Times New Roman" w:eastAsia="Times New Roman" w:hAnsi="Times New Roman" w:cs="Times New Roman"/>
                <w:sz w:val="24"/>
                <w:szCs w:val="24"/>
                <w:lang w:val="en-US" w:eastAsia="ru-RU"/>
              </w:rPr>
              <w:t>Shkorbotun Volodymyr O. — PhD in Medicine, Professor, Head of Department of Otorhinolaryngology of the Shupyk national healthcare university of Ukrain</w:t>
            </w:r>
            <w:r w:rsidRPr="00114EE8">
              <w:rPr>
                <w:rFonts w:ascii="Times New Roman" w:eastAsia="Times New Roman" w:hAnsi="Times New Roman" w:cs="Times New Roman"/>
                <w:sz w:val="24"/>
                <w:szCs w:val="24"/>
                <w:lang w:eastAsia="ru-RU"/>
              </w:rPr>
              <w:t>е</w:t>
            </w:r>
            <w:r w:rsidRPr="00114EE8">
              <w:rPr>
                <w:rFonts w:ascii="Times New Roman" w:eastAsia="Times New Roman" w:hAnsi="Times New Roman" w:cs="Times New Roman"/>
                <w:sz w:val="24"/>
                <w:szCs w:val="24"/>
                <w:lang w:val="en-US" w:eastAsia="ru-RU"/>
              </w:rPr>
              <w:t>, Kyiv, Ukrain</w:t>
            </w:r>
            <w:r w:rsidRPr="00114EE8">
              <w:rPr>
                <w:rFonts w:ascii="Times New Roman" w:eastAsia="Times New Roman" w:hAnsi="Times New Roman" w:cs="Times New Roman"/>
                <w:sz w:val="24"/>
                <w:szCs w:val="24"/>
                <w:lang w:eastAsia="ru-RU"/>
              </w:rPr>
              <w:t>е</w:t>
            </w:r>
            <w:r w:rsidRPr="00114EE8">
              <w:rPr>
                <w:rFonts w:ascii="Times New Roman" w:eastAsia="Times New Roman" w:hAnsi="Times New Roman" w:cs="Times New Roman"/>
                <w:sz w:val="24"/>
                <w:szCs w:val="24"/>
                <w:lang w:val="en-US" w:eastAsia="ru-RU"/>
              </w:rPr>
              <w:t>.</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val="en-US" w:eastAsia="ru-RU"/>
              </w:rPr>
            </w:pPr>
            <w:r w:rsidRPr="00114EE8">
              <w:rPr>
                <w:rFonts w:ascii="Times New Roman" w:eastAsia="Times New Roman" w:hAnsi="Times New Roman" w:cs="Times New Roman"/>
                <w:sz w:val="24"/>
                <w:szCs w:val="24"/>
                <w:lang w:val="en-US" w:eastAsia="ru-RU"/>
              </w:rPr>
              <w:t>Ovsiienko Maxim O. — PhD student of Department of Otorhinolaryngology of the Shupyk national healthcare university of Ukrain</w:t>
            </w:r>
            <w:r w:rsidRPr="00114EE8">
              <w:rPr>
                <w:rFonts w:ascii="Times New Roman" w:eastAsia="Times New Roman" w:hAnsi="Times New Roman" w:cs="Times New Roman"/>
                <w:sz w:val="24"/>
                <w:szCs w:val="24"/>
                <w:lang w:eastAsia="ru-RU"/>
              </w:rPr>
              <w:t>е</w:t>
            </w:r>
            <w:r w:rsidRPr="00114EE8">
              <w:rPr>
                <w:rFonts w:ascii="Times New Roman" w:eastAsia="Times New Roman" w:hAnsi="Times New Roman" w:cs="Times New Roman"/>
                <w:sz w:val="24"/>
                <w:szCs w:val="24"/>
                <w:lang w:val="en-US" w:eastAsia="ru-RU"/>
              </w:rPr>
              <w:t>, otolaryngologist of Kyiv clinical hospital № 9, Kyiv, Ukrain</w:t>
            </w:r>
            <w:r w:rsidRPr="00114EE8">
              <w:rPr>
                <w:rFonts w:ascii="Times New Roman" w:eastAsia="Times New Roman" w:hAnsi="Times New Roman" w:cs="Times New Roman"/>
                <w:sz w:val="24"/>
                <w:szCs w:val="24"/>
                <w:lang w:eastAsia="ru-RU"/>
              </w:rPr>
              <w:t>е</w:t>
            </w:r>
            <w:r w:rsidRPr="00114EE8">
              <w:rPr>
                <w:rFonts w:ascii="Times New Roman" w:eastAsia="Times New Roman" w:hAnsi="Times New Roman" w:cs="Times New Roman"/>
                <w:sz w:val="24"/>
                <w:szCs w:val="24"/>
                <w:lang w:val="en-US" w:eastAsia="ru-RU"/>
              </w:rPr>
              <w:t>.</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val="en-US" w:eastAsia="ru-RU"/>
              </w:rPr>
            </w:pPr>
            <w:r w:rsidRPr="00114EE8">
              <w:rPr>
                <w:rFonts w:ascii="Times New Roman" w:eastAsia="Times New Roman" w:hAnsi="Times New Roman" w:cs="Times New Roman"/>
                <w:b/>
                <w:bCs/>
                <w:sz w:val="24"/>
                <w:szCs w:val="24"/>
                <w:lang w:val="en-US" w:eastAsia="ru-RU"/>
              </w:rPr>
              <w:t>Address for correspondence:</w:t>
            </w:r>
          </w:p>
          <w:p w:rsidR="00114EE8" w:rsidRPr="00114EE8" w:rsidRDefault="00114EE8" w:rsidP="00114EE8">
            <w:pPr>
              <w:spacing w:before="100" w:beforeAutospacing="1" w:after="100" w:afterAutospacing="1" w:line="240" w:lineRule="auto"/>
              <w:rPr>
                <w:rFonts w:ascii="Times New Roman" w:eastAsia="Times New Roman" w:hAnsi="Times New Roman" w:cs="Times New Roman"/>
                <w:sz w:val="24"/>
                <w:szCs w:val="24"/>
                <w:lang w:val="en-US" w:eastAsia="ru-RU"/>
              </w:rPr>
            </w:pPr>
            <w:r w:rsidRPr="00114EE8">
              <w:rPr>
                <w:rFonts w:ascii="Times New Roman" w:eastAsia="Times New Roman" w:hAnsi="Times New Roman" w:cs="Times New Roman"/>
                <w:sz w:val="24"/>
                <w:szCs w:val="24"/>
                <w:lang w:val="en-US" w:eastAsia="ru-RU"/>
              </w:rPr>
              <w:lastRenderedPageBreak/>
              <w:t>Volodymyr Shkorbotun</w:t>
            </w:r>
            <w:r w:rsidRPr="00114EE8">
              <w:rPr>
                <w:rFonts w:ascii="Times New Roman" w:eastAsia="Times New Roman" w:hAnsi="Times New Roman" w:cs="Times New Roman"/>
                <w:sz w:val="24"/>
                <w:szCs w:val="24"/>
                <w:lang w:val="en-US" w:eastAsia="ru-RU"/>
              </w:rPr>
              <w:br/>
              <w:t>04112, Kyiv, Dorogozhytska Str., 9</w:t>
            </w:r>
            <w:r w:rsidRPr="00114EE8">
              <w:rPr>
                <w:rFonts w:ascii="Times New Roman" w:eastAsia="Times New Roman" w:hAnsi="Times New Roman" w:cs="Times New Roman"/>
                <w:sz w:val="24"/>
                <w:szCs w:val="24"/>
                <w:lang w:val="en-US" w:eastAsia="ru-RU"/>
              </w:rPr>
              <w:br/>
              <w:t>E-mail: shent@ukr.net</w:t>
            </w:r>
          </w:p>
        </w:tc>
      </w:tr>
    </w:tbl>
    <w:p w:rsidR="00114EE8" w:rsidRPr="00114EE8" w:rsidRDefault="00114EE8" w:rsidP="00114EE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14EE8">
        <w:rPr>
          <w:rFonts w:ascii="Times New Roman" w:eastAsia="Times New Roman" w:hAnsi="Times New Roman" w:cs="Times New Roman"/>
          <w:sz w:val="24"/>
          <w:szCs w:val="24"/>
          <w:lang w:eastAsia="ru-RU"/>
        </w:rPr>
        <w:lastRenderedPageBreak/>
        <w:t>Надійшла до редакції/Received: 15.01.2022</w:t>
      </w:r>
    </w:p>
    <w:p w:rsidR="00FB1515" w:rsidRDefault="00FB1515"/>
    <w:sectPr w:rsidR="00FB1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655"/>
    <w:multiLevelType w:val="multilevel"/>
    <w:tmpl w:val="CA46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6612A"/>
    <w:multiLevelType w:val="multilevel"/>
    <w:tmpl w:val="AA7C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B7596"/>
    <w:multiLevelType w:val="multilevel"/>
    <w:tmpl w:val="83DA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E8"/>
    <w:rsid w:val="00114EE8"/>
    <w:rsid w:val="00FB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E79EA-9FE3-492C-AC2F-2B190ACB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14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14E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4E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E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4EE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4EE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14EE8"/>
    <w:rPr>
      <w:color w:val="0000FF"/>
      <w:u w:val="single"/>
    </w:rPr>
  </w:style>
  <w:style w:type="paragraph" w:customStyle="1" w:styleId="writerslist">
    <w:name w:val="writers_list"/>
    <w:basedOn w:val="a"/>
    <w:rsid w:val="00114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stract">
    <w:name w:val="abstract"/>
    <w:basedOn w:val="a"/>
    <w:rsid w:val="00114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4EE8"/>
    <w:rPr>
      <w:b/>
      <w:bCs/>
    </w:rPr>
  </w:style>
  <w:style w:type="paragraph" w:styleId="a5">
    <w:name w:val="Normal (Web)"/>
    <w:basedOn w:val="a"/>
    <w:uiPriority w:val="99"/>
    <w:semiHidden/>
    <w:unhideWhenUsed/>
    <w:rsid w:val="00114E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29561">
      <w:bodyDiv w:val="1"/>
      <w:marLeft w:val="0"/>
      <w:marRight w:val="0"/>
      <w:marTop w:val="0"/>
      <w:marBottom w:val="0"/>
      <w:divBdr>
        <w:top w:val="none" w:sz="0" w:space="0" w:color="auto"/>
        <w:left w:val="none" w:sz="0" w:space="0" w:color="auto"/>
        <w:bottom w:val="none" w:sz="0" w:space="0" w:color="auto"/>
        <w:right w:val="none" w:sz="0" w:space="0" w:color="auto"/>
      </w:divBdr>
      <w:divsChild>
        <w:div w:id="2033143287">
          <w:marLeft w:val="0"/>
          <w:marRight w:val="0"/>
          <w:marTop w:val="0"/>
          <w:marBottom w:val="0"/>
          <w:divBdr>
            <w:top w:val="none" w:sz="0" w:space="0" w:color="auto"/>
            <w:left w:val="none" w:sz="0" w:space="0" w:color="auto"/>
            <w:bottom w:val="none" w:sz="0" w:space="0" w:color="auto"/>
            <w:right w:val="none" w:sz="0" w:space="0" w:color="auto"/>
          </w:divBdr>
        </w:div>
        <w:div w:id="404454496">
          <w:marLeft w:val="0"/>
          <w:marRight w:val="0"/>
          <w:marTop w:val="0"/>
          <w:marBottom w:val="0"/>
          <w:divBdr>
            <w:top w:val="none" w:sz="0" w:space="0" w:color="auto"/>
            <w:left w:val="none" w:sz="0" w:space="0" w:color="auto"/>
            <w:bottom w:val="none" w:sz="0" w:space="0" w:color="auto"/>
            <w:right w:val="none" w:sz="0" w:space="0" w:color="auto"/>
          </w:divBdr>
        </w:div>
        <w:div w:id="1838422929">
          <w:marLeft w:val="0"/>
          <w:marRight w:val="0"/>
          <w:marTop w:val="0"/>
          <w:marBottom w:val="0"/>
          <w:divBdr>
            <w:top w:val="none" w:sz="0" w:space="0" w:color="auto"/>
            <w:left w:val="none" w:sz="0" w:space="0" w:color="auto"/>
            <w:bottom w:val="none" w:sz="0" w:space="0" w:color="auto"/>
            <w:right w:val="none" w:sz="0" w:space="0" w:color="auto"/>
          </w:divBdr>
          <w:divsChild>
            <w:div w:id="1985159675">
              <w:marLeft w:val="0"/>
              <w:marRight w:val="0"/>
              <w:marTop w:val="0"/>
              <w:marBottom w:val="0"/>
              <w:divBdr>
                <w:top w:val="none" w:sz="0" w:space="0" w:color="auto"/>
                <w:left w:val="none" w:sz="0" w:space="0" w:color="auto"/>
                <w:bottom w:val="none" w:sz="0" w:space="0" w:color="auto"/>
                <w:right w:val="none" w:sz="0" w:space="0" w:color="auto"/>
              </w:divBdr>
            </w:div>
            <w:div w:id="279654262">
              <w:marLeft w:val="0"/>
              <w:marRight w:val="0"/>
              <w:marTop w:val="0"/>
              <w:marBottom w:val="0"/>
              <w:divBdr>
                <w:top w:val="none" w:sz="0" w:space="0" w:color="auto"/>
                <w:left w:val="none" w:sz="0" w:space="0" w:color="auto"/>
                <w:bottom w:val="none" w:sz="0" w:space="0" w:color="auto"/>
                <w:right w:val="none" w:sz="0" w:space="0" w:color="auto"/>
              </w:divBdr>
            </w:div>
            <w:div w:id="583497534">
              <w:marLeft w:val="0"/>
              <w:marRight w:val="0"/>
              <w:marTop w:val="0"/>
              <w:marBottom w:val="0"/>
              <w:divBdr>
                <w:top w:val="none" w:sz="0" w:space="0" w:color="auto"/>
                <w:left w:val="none" w:sz="0" w:space="0" w:color="auto"/>
                <w:bottom w:val="none" w:sz="0" w:space="0" w:color="auto"/>
                <w:right w:val="none" w:sz="0" w:space="0" w:color="auto"/>
              </w:divBdr>
            </w:div>
            <w:div w:id="996689289">
              <w:marLeft w:val="0"/>
              <w:marRight w:val="0"/>
              <w:marTop w:val="0"/>
              <w:marBottom w:val="0"/>
              <w:divBdr>
                <w:top w:val="none" w:sz="0" w:space="0" w:color="auto"/>
                <w:left w:val="none" w:sz="0" w:space="0" w:color="auto"/>
                <w:bottom w:val="none" w:sz="0" w:space="0" w:color="auto"/>
                <w:right w:val="none" w:sz="0" w:space="0" w:color="auto"/>
              </w:divBdr>
            </w:div>
            <w:div w:id="1193573746">
              <w:marLeft w:val="0"/>
              <w:marRight w:val="0"/>
              <w:marTop w:val="0"/>
              <w:marBottom w:val="0"/>
              <w:divBdr>
                <w:top w:val="none" w:sz="0" w:space="0" w:color="auto"/>
                <w:left w:val="none" w:sz="0" w:space="0" w:color="auto"/>
                <w:bottom w:val="none" w:sz="0" w:space="0" w:color="auto"/>
                <w:right w:val="none" w:sz="0" w:space="0" w:color="auto"/>
              </w:divBdr>
            </w:div>
            <w:div w:id="80641001">
              <w:marLeft w:val="0"/>
              <w:marRight w:val="0"/>
              <w:marTop w:val="0"/>
              <w:marBottom w:val="0"/>
              <w:divBdr>
                <w:top w:val="none" w:sz="0" w:space="0" w:color="auto"/>
                <w:left w:val="none" w:sz="0" w:space="0" w:color="auto"/>
                <w:bottom w:val="none" w:sz="0" w:space="0" w:color="auto"/>
                <w:right w:val="none" w:sz="0" w:space="0" w:color="auto"/>
              </w:divBdr>
            </w:div>
            <w:div w:id="1043097736">
              <w:marLeft w:val="0"/>
              <w:marRight w:val="0"/>
              <w:marTop w:val="0"/>
              <w:marBottom w:val="0"/>
              <w:divBdr>
                <w:top w:val="none" w:sz="0" w:space="0" w:color="auto"/>
                <w:left w:val="none" w:sz="0" w:space="0" w:color="auto"/>
                <w:bottom w:val="none" w:sz="0" w:space="0" w:color="auto"/>
                <w:right w:val="none" w:sz="0" w:space="0" w:color="auto"/>
              </w:divBdr>
            </w:div>
            <w:div w:id="1455366507">
              <w:marLeft w:val="0"/>
              <w:marRight w:val="0"/>
              <w:marTop w:val="0"/>
              <w:marBottom w:val="0"/>
              <w:divBdr>
                <w:top w:val="none" w:sz="0" w:space="0" w:color="auto"/>
                <w:left w:val="none" w:sz="0" w:space="0" w:color="auto"/>
                <w:bottom w:val="none" w:sz="0" w:space="0" w:color="auto"/>
                <w:right w:val="none" w:sz="0" w:space="0" w:color="auto"/>
              </w:divBdr>
              <w:divsChild>
                <w:div w:id="1606421110">
                  <w:marLeft w:val="0"/>
                  <w:marRight w:val="0"/>
                  <w:marTop w:val="0"/>
                  <w:marBottom w:val="0"/>
                  <w:divBdr>
                    <w:top w:val="none" w:sz="0" w:space="0" w:color="auto"/>
                    <w:left w:val="none" w:sz="0" w:space="0" w:color="auto"/>
                    <w:bottom w:val="none" w:sz="0" w:space="0" w:color="auto"/>
                    <w:right w:val="none" w:sz="0" w:space="0" w:color="auto"/>
                  </w:divBdr>
                </w:div>
                <w:div w:id="1790736621">
                  <w:marLeft w:val="0"/>
                  <w:marRight w:val="0"/>
                  <w:marTop w:val="0"/>
                  <w:marBottom w:val="0"/>
                  <w:divBdr>
                    <w:top w:val="none" w:sz="0" w:space="0" w:color="auto"/>
                    <w:left w:val="none" w:sz="0" w:space="0" w:color="auto"/>
                    <w:bottom w:val="none" w:sz="0" w:space="0" w:color="auto"/>
                    <w:right w:val="none" w:sz="0" w:space="0" w:color="auto"/>
                  </w:divBdr>
                </w:div>
              </w:divsChild>
            </w:div>
            <w:div w:id="19062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j.com.ua/article/organization/natsionalnij-universitet-ohoroni-zdorov-ya-ukrayini-imeni-p-l-shupika-kiyiv-ukrayina" TargetMode="External"/><Relationship Id="rId3" Type="http://schemas.openxmlformats.org/officeDocument/2006/relationships/settings" Target="settings.xml"/><Relationship Id="rId7" Type="http://schemas.openxmlformats.org/officeDocument/2006/relationships/hyperlink" Target="https://www.umj.com.ua/article/writer/ovsiyenko-m-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mj.com.ua/article/writer/shkorbotun-v-a" TargetMode="External"/><Relationship Id="rId11" Type="http://schemas.openxmlformats.org/officeDocument/2006/relationships/fontTable" Target="fontTable.xml"/><Relationship Id="rId5" Type="http://schemas.openxmlformats.org/officeDocument/2006/relationships/hyperlink" Target="https://www.umj.com.ua/category/originalnye-issledovaniya"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oi.org/10.32471/umj.1680-3051.147.226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2842</Words>
  <Characters>16201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samoylenko</dc:creator>
  <cp:keywords/>
  <dc:description/>
  <cp:lastModifiedBy>sergey samoylenko</cp:lastModifiedBy>
  <cp:revision>1</cp:revision>
  <dcterms:created xsi:type="dcterms:W3CDTF">2022-10-25T09:46:00Z</dcterms:created>
  <dcterms:modified xsi:type="dcterms:W3CDTF">2022-10-25T09:47:00Z</dcterms:modified>
</cp:coreProperties>
</file>