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E6" w:rsidRDefault="007C05E6" w:rsidP="00225CF0">
      <w:pPr>
        <w:spacing w:line="360" w:lineRule="auto"/>
        <w:ind w:left="709"/>
        <w:jc w:val="center"/>
        <w:rPr>
          <w:rFonts w:ascii="Times New Roman" w:hAnsi="Times New Roman"/>
          <w:b/>
          <w:sz w:val="28"/>
          <w:szCs w:val="28"/>
          <w:u w:val="none"/>
          <w:lang w:val="uk-UA"/>
        </w:rPr>
      </w:pPr>
      <w:r w:rsidRPr="007C05E6">
        <w:rPr>
          <w:rFonts w:ascii="Times New Roman" w:hAnsi="Times New Roman"/>
          <w:b/>
          <w:sz w:val="28"/>
          <w:szCs w:val="28"/>
          <w:u w:val="none"/>
        </w:rPr>
        <w:t>«</w:t>
      </w:r>
      <w:r>
        <w:rPr>
          <w:rFonts w:ascii="Times New Roman" w:hAnsi="Times New Roman"/>
          <w:b/>
          <w:sz w:val="28"/>
          <w:szCs w:val="28"/>
          <w:u w:val="none"/>
          <w:lang w:val="uk-UA"/>
        </w:rPr>
        <w:t>П</w:t>
      </w:r>
      <w:r w:rsidRPr="007C05E6">
        <w:rPr>
          <w:rFonts w:ascii="Times New Roman" w:hAnsi="Times New Roman"/>
          <w:b/>
          <w:sz w:val="28"/>
          <w:szCs w:val="28"/>
          <w:u w:val="none"/>
        </w:rPr>
        <w:t>атогене</w:t>
      </w:r>
      <w:r w:rsidRPr="007C05E6">
        <w:rPr>
          <w:rFonts w:ascii="Times New Roman" w:hAnsi="Times New Roman"/>
          <w:b/>
          <w:sz w:val="28"/>
          <w:szCs w:val="28"/>
          <w:u w:val="none"/>
          <w:lang w:val="uk-UA"/>
        </w:rPr>
        <w:t>з</w:t>
      </w:r>
      <w:r w:rsidRPr="007C05E6">
        <w:rPr>
          <w:rFonts w:ascii="Times New Roman" w:hAnsi="Times New Roman"/>
          <w:b/>
          <w:sz w:val="28"/>
          <w:szCs w:val="28"/>
          <w:u w:val="none"/>
        </w:rPr>
        <w:t xml:space="preserve">  </w:t>
      </w:r>
      <w:r w:rsidRPr="007C05E6">
        <w:rPr>
          <w:rFonts w:ascii="Times New Roman" w:hAnsi="Times New Roman"/>
          <w:b/>
          <w:sz w:val="28"/>
          <w:szCs w:val="28"/>
          <w:u w:val="none"/>
          <w:lang w:val="uk-UA"/>
        </w:rPr>
        <w:t xml:space="preserve">інтраорганних </w:t>
      </w:r>
      <w:r w:rsidRPr="007C05E6">
        <w:rPr>
          <w:rFonts w:ascii="Times New Roman" w:hAnsi="Times New Roman"/>
          <w:b/>
          <w:sz w:val="28"/>
          <w:szCs w:val="28"/>
          <w:u w:val="none"/>
        </w:rPr>
        <w:t xml:space="preserve">змін  тонкої  кишки  </w:t>
      </w:r>
    </w:p>
    <w:p w:rsidR="00225CF0" w:rsidRPr="007C05E6" w:rsidRDefault="007C05E6" w:rsidP="00225CF0">
      <w:pPr>
        <w:spacing w:line="360" w:lineRule="auto"/>
        <w:ind w:left="709"/>
        <w:jc w:val="center"/>
        <w:rPr>
          <w:rFonts w:ascii="Times New Roman" w:hAnsi="Times New Roman"/>
          <w:b/>
          <w:sz w:val="28"/>
          <w:szCs w:val="28"/>
          <w:u w:val="none"/>
        </w:rPr>
      </w:pPr>
      <w:r w:rsidRPr="007C05E6">
        <w:rPr>
          <w:rFonts w:ascii="Times New Roman" w:hAnsi="Times New Roman"/>
          <w:b/>
          <w:sz w:val="28"/>
          <w:szCs w:val="28"/>
          <w:u w:val="none"/>
        </w:rPr>
        <w:t xml:space="preserve">при   гострій   непрохідності » </w:t>
      </w:r>
    </w:p>
    <w:p w:rsidR="00225CF0" w:rsidRPr="00A34A71" w:rsidRDefault="00225CF0" w:rsidP="00225CF0">
      <w:pPr>
        <w:spacing w:line="360" w:lineRule="auto"/>
        <w:ind w:left="709"/>
        <w:jc w:val="center"/>
        <w:rPr>
          <w:rFonts w:ascii="Times New Roman" w:hAnsi="Times New Roman"/>
          <w:sz w:val="28"/>
          <w:szCs w:val="28"/>
          <w:u w:val="none"/>
        </w:rPr>
      </w:pPr>
      <w:r w:rsidRPr="00A34A71">
        <w:rPr>
          <w:rFonts w:ascii="Times New Roman" w:hAnsi="Times New Roman"/>
          <w:sz w:val="28"/>
          <w:szCs w:val="28"/>
          <w:u w:val="none"/>
        </w:rPr>
        <w:t xml:space="preserve">(Огляд  літератури) </w:t>
      </w:r>
    </w:p>
    <w:p w:rsidR="00225CF0" w:rsidRPr="00C13598" w:rsidRDefault="00225CF0" w:rsidP="00225CF0">
      <w:pPr>
        <w:spacing w:line="360" w:lineRule="auto"/>
        <w:ind w:left="709"/>
        <w:jc w:val="center"/>
        <w:rPr>
          <w:rFonts w:ascii="Times New Roman" w:hAnsi="Times New Roman"/>
          <w:b/>
          <w:sz w:val="28"/>
          <w:szCs w:val="28"/>
          <w:u w:val="none"/>
        </w:rPr>
      </w:pPr>
      <w:r w:rsidRPr="00C13598">
        <w:rPr>
          <w:rFonts w:ascii="Times New Roman" w:hAnsi="Times New Roman"/>
          <w:b/>
          <w:sz w:val="28"/>
          <w:szCs w:val="28"/>
          <w:u w:val="none"/>
        </w:rPr>
        <w:t>О.І.</w:t>
      </w:r>
      <w:r w:rsidRPr="00C13598">
        <w:rPr>
          <w:rFonts w:ascii="Times New Roman" w:hAnsi="Times New Roman"/>
          <w:b/>
          <w:sz w:val="28"/>
          <w:szCs w:val="28"/>
          <w:u w:val="none"/>
          <w:lang w:val="uk-UA"/>
        </w:rPr>
        <w:t xml:space="preserve"> </w:t>
      </w:r>
      <w:r w:rsidRPr="00C13598">
        <w:rPr>
          <w:rFonts w:ascii="Times New Roman" w:hAnsi="Times New Roman"/>
          <w:b/>
          <w:sz w:val="28"/>
          <w:szCs w:val="28"/>
          <w:u w:val="none"/>
        </w:rPr>
        <w:t>Мироненко.</w:t>
      </w:r>
    </w:p>
    <w:p w:rsidR="00225CF0" w:rsidRPr="00A34A71" w:rsidRDefault="00225CF0" w:rsidP="00225CF0">
      <w:pPr>
        <w:spacing w:line="360" w:lineRule="auto"/>
        <w:ind w:left="709"/>
        <w:jc w:val="center"/>
        <w:rPr>
          <w:rFonts w:ascii="Times New Roman" w:hAnsi="Times New Roman"/>
          <w:sz w:val="28"/>
          <w:szCs w:val="28"/>
          <w:u w:val="none"/>
          <w:lang w:val="uk-UA"/>
        </w:rPr>
      </w:pPr>
      <w:r w:rsidRPr="00A34A71">
        <w:rPr>
          <w:rFonts w:ascii="Times New Roman" w:hAnsi="Times New Roman"/>
          <w:sz w:val="28"/>
          <w:szCs w:val="28"/>
          <w:u w:val="none"/>
          <w:lang w:val="uk-UA"/>
        </w:rPr>
        <w:t>Національн</w:t>
      </w:r>
      <w:r w:rsidRPr="00A34A71">
        <w:rPr>
          <w:rFonts w:ascii="Times New Roman" w:hAnsi="Times New Roman"/>
          <w:sz w:val="28"/>
          <w:szCs w:val="28"/>
          <w:u w:val="none"/>
        </w:rPr>
        <w:t>а  медична  академія  післядипломної  освіти</w:t>
      </w:r>
      <w:r w:rsidRPr="00A34A71">
        <w:rPr>
          <w:rFonts w:ascii="Times New Roman" w:hAnsi="Times New Roman"/>
          <w:sz w:val="28"/>
          <w:szCs w:val="28"/>
          <w:u w:val="none"/>
          <w:lang w:val="uk-UA"/>
        </w:rPr>
        <w:t xml:space="preserve"> </w:t>
      </w:r>
    </w:p>
    <w:p w:rsidR="00225CF0" w:rsidRDefault="00225CF0" w:rsidP="00225CF0">
      <w:pPr>
        <w:spacing w:line="360" w:lineRule="auto"/>
        <w:ind w:left="709"/>
        <w:jc w:val="center"/>
        <w:rPr>
          <w:rFonts w:ascii="Times New Roman" w:hAnsi="Times New Roman"/>
          <w:sz w:val="28"/>
          <w:szCs w:val="28"/>
          <w:u w:val="none"/>
          <w:lang w:val="uk-UA"/>
        </w:rPr>
      </w:pPr>
      <w:r w:rsidRPr="00A34A71">
        <w:rPr>
          <w:rFonts w:ascii="Times New Roman" w:hAnsi="Times New Roman"/>
          <w:sz w:val="28"/>
          <w:szCs w:val="28"/>
          <w:u w:val="none"/>
          <w:lang w:val="uk-UA"/>
        </w:rPr>
        <w:t>імені П.Л. Шупика</w:t>
      </w:r>
      <w:r>
        <w:rPr>
          <w:rFonts w:ascii="Times New Roman" w:hAnsi="Times New Roman"/>
          <w:sz w:val="28"/>
          <w:szCs w:val="28"/>
          <w:u w:val="none"/>
          <w:lang w:val="uk-UA"/>
        </w:rPr>
        <w:t>, м. Київ</w:t>
      </w:r>
    </w:p>
    <w:p w:rsidR="00C50035" w:rsidRDefault="00C50035" w:rsidP="00225CF0">
      <w:pPr>
        <w:spacing w:line="360" w:lineRule="auto"/>
        <w:ind w:left="709"/>
        <w:jc w:val="center"/>
        <w:rPr>
          <w:rFonts w:ascii="Times New Roman" w:hAnsi="Times New Roman"/>
          <w:b/>
          <w:sz w:val="28"/>
          <w:szCs w:val="28"/>
          <w:u w:val="none"/>
          <w:lang w:val="en-US"/>
        </w:rPr>
      </w:pPr>
      <w:r w:rsidRPr="00C50035">
        <w:rPr>
          <w:rFonts w:ascii="Times New Roman" w:hAnsi="Times New Roman"/>
          <w:b/>
          <w:sz w:val="28"/>
          <w:szCs w:val="28"/>
          <w:u w:val="none"/>
          <w:lang w:val="en-US"/>
        </w:rPr>
        <w:t xml:space="preserve">Pathogenesis of intraorganic changes in the small intestine </w:t>
      </w:r>
    </w:p>
    <w:p w:rsidR="00C50035" w:rsidRDefault="00C50035" w:rsidP="00225CF0">
      <w:pPr>
        <w:spacing w:line="360" w:lineRule="auto"/>
        <w:ind w:left="709"/>
        <w:jc w:val="center"/>
        <w:rPr>
          <w:rFonts w:ascii="Times New Roman" w:hAnsi="Times New Roman"/>
          <w:b/>
          <w:sz w:val="28"/>
          <w:szCs w:val="28"/>
          <w:u w:val="none"/>
          <w:lang w:val="en-US"/>
        </w:rPr>
      </w:pPr>
      <w:r w:rsidRPr="00C50035">
        <w:rPr>
          <w:rFonts w:ascii="Times New Roman" w:hAnsi="Times New Roman"/>
          <w:b/>
          <w:sz w:val="28"/>
          <w:szCs w:val="28"/>
          <w:u w:val="none"/>
          <w:lang w:val="en-US"/>
        </w:rPr>
        <w:t>in acute obstruction.</w:t>
      </w:r>
    </w:p>
    <w:p w:rsidR="00C50035" w:rsidRDefault="00C50035" w:rsidP="00225CF0">
      <w:pPr>
        <w:spacing w:line="360" w:lineRule="auto"/>
        <w:ind w:left="709"/>
        <w:jc w:val="center"/>
        <w:rPr>
          <w:rFonts w:ascii="Times New Roman" w:hAnsi="Times New Roman"/>
          <w:b/>
          <w:sz w:val="28"/>
          <w:szCs w:val="28"/>
          <w:u w:val="none"/>
          <w:lang w:val="en-US"/>
        </w:rPr>
      </w:pPr>
      <w:r w:rsidRPr="00C50035">
        <w:rPr>
          <w:rFonts w:ascii="Times New Roman" w:hAnsi="Times New Roman"/>
          <w:b/>
          <w:sz w:val="28"/>
          <w:szCs w:val="28"/>
          <w:u w:val="none"/>
          <w:lang w:val="en-US"/>
        </w:rPr>
        <w:t>O. I. Myronenko</w:t>
      </w:r>
    </w:p>
    <w:p w:rsidR="00C50035" w:rsidRPr="00C50035" w:rsidRDefault="00C50035" w:rsidP="00C50035">
      <w:pPr>
        <w:spacing w:line="360" w:lineRule="auto"/>
        <w:jc w:val="center"/>
        <w:rPr>
          <w:rFonts w:ascii="Times New Roman" w:hAnsi="Times New Roman"/>
          <w:sz w:val="28"/>
          <w:szCs w:val="28"/>
          <w:u w:val="none"/>
          <w:lang w:val="en-US"/>
        </w:rPr>
      </w:pPr>
      <w:r w:rsidRPr="00C50035">
        <w:rPr>
          <w:rFonts w:ascii="Times New Roman" w:hAnsi="Times New Roman"/>
          <w:sz w:val="28"/>
          <w:szCs w:val="28"/>
          <w:u w:val="none"/>
          <w:lang w:val="en-US"/>
        </w:rPr>
        <w:t>Shupyk National Medical Academy of  Postgraduate Education.</w:t>
      </w:r>
    </w:p>
    <w:p w:rsidR="00C50035" w:rsidRPr="00C50035" w:rsidRDefault="00C50035" w:rsidP="00225CF0">
      <w:pPr>
        <w:spacing w:line="360" w:lineRule="auto"/>
        <w:ind w:left="709"/>
        <w:jc w:val="center"/>
        <w:rPr>
          <w:rFonts w:ascii="Times New Roman" w:hAnsi="Times New Roman"/>
          <w:b/>
          <w:sz w:val="28"/>
          <w:szCs w:val="28"/>
          <w:u w:val="none"/>
          <w:lang w:val="en-US"/>
        </w:rPr>
      </w:pPr>
    </w:p>
    <w:p w:rsidR="00020950" w:rsidRDefault="00020950" w:rsidP="00225CF0">
      <w:pPr>
        <w:spacing w:line="360" w:lineRule="auto"/>
        <w:jc w:val="both"/>
        <w:rPr>
          <w:rFonts w:ascii="Times New Roman" w:hAnsi="Times New Roman"/>
          <w:sz w:val="28"/>
          <w:szCs w:val="28"/>
          <w:u w:val="none"/>
          <w:lang w:val="uk-UA"/>
        </w:rPr>
      </w:pPr>
    </w:p>
    <w:p w:rsidR="00020950" w:rsidRPr="007C05E6" w:rsidRDefault="00020950" w:rsidP="00225CF0">
      <w:pPr>
        <w:spacing w:line="360" w:lineRule="auto"/>
        <w:jc w:val="both"/>
        <w:rPr>
          <w:rFonts w:ascii="Times New Roman" w:hAnsi="Times New Roman"/>
          <w:sz w:val="28"/>
          <w:szCs w:val="28"/>
          <w:u w:val="none"/>
          <w:lang w:val="uk-UA"/>
        </w:rPr>
      </w:pPr>
    </w:p>
    <w:p w:rsidR="00225CF0" w:rsidRPr="00A34A71" w:rsidRDefault="00225CF0" w:rsidP="00225CF0">
      <w:pPr>
        <w:spacing w:line="360" w:lineRule="auto"/>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При  всій  різноманітності  етіології  гострої  непрохідності  тонкої  кишки (ГНТК),  незалежно  від  переваги  странгуляційного  чи  обтураційного  компонента,  загальною  ключовою  ланкою,  визначаючою  глибину  і  зворотність  порушеннь,  є  мікроциркуляторні  зміни  в  кишковій  стінці,   які  носять  однотиповий  характер  і  залежать  перед   усім  від  терміну  ішемії  та  ступеня  стиснення  кровоносних  судин [1,3,</w:t>
      </w:r>
      <w:r w:rsidR="005E3680">
        <w:rPr>
          <w:rFonts w:ascii="Times New Roman" w:hAnsi="Times New Roman"/>
          <w:sz w:val="28"/>
          <w:szCs w:val="28"/>
          <w:u w:val="none"/>
          <w:lang w:val="uk-UA"/>
        </w:rPr>
        <w:t>4,</w:t>
      </w:r>
      <w:r w:rsidRPr="00A34A71">
        <w:rPr>
          <w:rFonts w:ascii="Times New Roman" w:hAnsi="Times New Roman"/>
          <w:sz w:val="28"/>
          <w:szCs w:val="28"/>
          <w:u w:val="none"/>
          <w:lang w:val="uk-UA"/>
        </w:rPr>
        <w:t xml:space="preserve"> 8,9].</w:t>
      </w:r>
    </w:p>
    <w:p w:rsidR="00225CF0" w:rsidRPr="00A34A71" w:rsidRDefault="00225CF0" w:rsidP="00225CF0">
      <w:pPr>
        <w:spacing w:line="360" w:lineRule="auto"/>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Спазм  прекапіллярних  сфінктерів  інтраорганих  судин  кишкової  стінки  призводить  до  зниження  об’ємної  швидкості кровообігу,  відкриття  артеріовенозних  шунтів  і  зниження  перфузії  тканин  кишки,  особливо  її  слизової  оболонки [</w:t>
      </w:r>
      <w:r w:rsidR="005E3680">
        <w:rPr>
          <w:rFonts w:ascii="Times New Roman" w:hAnsi="Times New Roman"/>
          <w:sz w:val="28"/>
          <w:szCs w:val="28"/>
          <w:u w:val="none"/>
          <w:lang w:val="uk-UA"/>
        </w:rPr>
        <w:t>1,</w:t>
      </w:r>
      <w:r w:rsidRPr="00A34A71">
        <w:rPr>
          <w:rFonts w:ascii="Times New Roman" w:hAnsi="Times New Roman"/>
          <w:sz w:val="28"/>
          <w:szCs w:val="28"/>
          <w:u w:val="none"/>
          <w:lang w:val="uk-UA"/>
        </w:rPr>
        <w:t>2,</w:t>
      </w:r>
      <w:r w:rsidR="005E3680">
        <w:rPr>
          <w:rFonts w:ascii="Times New Roman" w:hAnsi="Times New Roman"/>
          <w:sz w:val="28"/>
          <w:szCs w:val="28"/>
          <w:u w:val="none"/>
          <w:lang w:val="uk-UA"/>
        </w:rPr>
        <w:t>3,4</w:t>
      </w:r>
      <w:r w:rsidRPr="00A34A71">
        <w:rPr>
          <w:rFonts w:ascii="Times New Roman" w:hAnsi="Times New Roman"/>
          <w:sz w:val="28"/>
          <w:szCs w:val="28"/>
          <w:u w:val="none"/>
          <w:lang w:val="uk-UA"/>
        </w:rPr>
        <w:t>]. Зростаюча  гіпоксія  приводить  до  накопичення  недоокиснених  продуктів  і  субстратів,  визначаючих  причину  парезу  мікроциркуляторного  русла  і  посилює  ішемію</w:t>
      </w:r>
      <w:r w:rsidRPr="00A34A71">
        <w:rPr>
          <w:rFonts w:ascii="Times New Roman" w:hAnsi="Times New Roman"/>
          <w:sz w:val="28"/>
          <w:szCs w:val="28"/>
          <w:u w:val="none"/>
        </w:rPr>
        <w:t xml:space="preserve"> [</w:t>
      </w:r>
      <w:r w:rsidR="005E3680">
        <w:rPr>
          <w:rFonts w:ascii="Times New Roman" w:hAnsi="Times New Roman"/>
          <w:sz w:val="28"/>
          <w:szCs w:val="28"/>
          <w:u w:val="none"/>
          <w:lang w:val="uk-UA"/>
        </w:rPr>
        <w:t>1,</w:t>
      </w:r>
      <w:r w:rsidRPr="00A34A71">
        <w:rPr>
          <w:rFonts w:ascii="Times New Roman" w:hAnsi="Times New Roman"/>
          <w:sz w:val="28"/>
          <w:szCs w:val="28"/>
          <w:u w:val="none"/>
          <w:lang w:val="uk-UA"/>
        </w:rPr>
        <w:t>2</w:t>
      </w:r>
      <w:r w:rsidRPr="00A34A71">
        <w:rPr>
          <w:rFonts w:ascii="Times New Roman" w:hAnsi="Times New Roman"/>
          <w:sz w:val="28"/>
          <w:szCs w:val="28"/>
          <w:u w:val="none"/>
        </w:rPr>
        <w:t>,</w:t>
      </w:r>
      <w:r w:rsidR="005E3680">
        <w:rPr>
          <w:rFonts w:ascii="Times New Roman" w:hAnsi="Times New Roman"/>
          <w:sz w:val="28"/>
          <w:szCs w:val="28"/>
          <w:u w:val="none"/>
          <w:lang w:val="uk-UA"/>
        </w:rPr>
        <w:t>3,4</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 Відомо,  що  провідною  патогенетичною  ланкою в розвитку ішемії регіонарної  гемодинаміки  тонкої кишки є  редукція   кровотоку,  тобто  перехід  від  пульсуючого  току   крові  в  неперервний </w:t>
      </w:r>
      <w:r w:rsidRPr="00F203F3">
        <w:rPr>
          <w:rFonts w:ascii="Times New Roman" w:hAnsi="Times New Roman"/>
          <w:sz w:val="28"/>
          <w:szCs w:val="28"/>
          <w:u w:val="none"/>
          <w:lang w:val="uk-UA"/>
        </w:rPr>
        <w:t>[3,</w:t>
      </w:r>
      <w:r w:rsidR="005E3680">
        <w:rPr>
          <w:rFonts w:ascii="Times New Roman" w:hAnsi="Times New Roman"/>
          <w:sz w:val="28"/>
          <w:szCs w:val="28"/>
          <w:u w:val="none"/>
          <w:lang w:val="uk-UA"/>
        </w:rPr>
        <w:t>4,</w:t>
      </w:r>
      <w:r w:rsidRPr="00A34A71">
        <w:rPr>
          <w:rFonts w:ascii="Times New Roman" w:hAnsi="Times New Roman"/>
          <w:sz w:val="28"/>
          <w:szCs w:val="28"/>
          <w:u w:val="none"/>
          <w:lang w:val="uk-UA"/>
        </w:rPr>
        <w:t>7</w:t>
      </w:r>
      <w:r w:rsidR="00F203F3" w:rsidRPr="00F203F3">
        <w:rPr>
          <w:rFonts w:ascii="Times New Roman" w:hAnsi="Times New Roman"/>
          <w:sz w:val="28"/>
          <w:szCs w:val="28"/>
          <w:u w:val="none"/>
          <w:lang w:val="uk-UA"/>
        </w:rPr>
        <w:t>,</w:t>
      </w:r>
      <w:r w:rsidR="00F203F3">
        <w:rPr>
          <w:rFonts w:ascii="Times New Roman" w:hAnsi="Times New Roman"/>
          <w:sz w:val="28"/>
          <w:szCs w:val="28"/>
          <w:u w:val="none"/>
          <w:lang w:val="uk-UA"/>
        </w:rPr>
        <w:t>8</w:t>
      </w:r>
      <w:r w:rsidRPr="00F203F3">
        <w:rPr>
          <w:rFonts w:ascii="Times New Roman" w:hAnsi="Times New Roman"/>
          <w:sz w:val="28"/>
          <w:szCs w:val="28"/>
          <w:u w:val="none"/>
          <w:lang w:val="uk-UA"/>
        </w:rPr>
        <w:t>]</w:t>
      </w:r>
      <w:r w:rsidRPr="00A34A71">
        <w:rPr>
          <w:rFonts w:ascii="Times New Roman" w:hAnsi="Times New Roman"/>
          <w:sz w:val="28"/>
          <w:szCs w:val="28"/>
          <w:u w:val="none"/>
          <w:lang w:val="uk-UA"/>
        </w:rPr>
        <w:t xml:space="preserve">.  Проходження  пульсової  хвилі  приводить  до    розтягнення  судинної  стінки, ступінь  якого  залежить  від її  еластичності.  На  </w:t>
      </w:r>
      <w:r w:rsidRPr="00A34A71">
        <w:rPr>
          <w:rFonts w:ascii="Times New Roman" w:hAnsi="Times New Roman"/>
          <w:sz w:val="28"/>
          <w:szCs w:val="28"/>
          <w:u w:val="none"/>
          <w:lang w:val="uk-UA"/>
        </w:rPr>
        <w:lastRenderedPageBreak/>
        <w:t>стан  еластичності  судинної  стінки  великий  вплив  спричиняє  тонус  м’язевих  елементів  та  фіброзна  гіперплазія  інтими  дрібнокаліберних  інтрамуральних  артерій  та  артеріол, як  фактори,  ускладнюючі  пе</w:t>
      </w:r>
      <w:r w:rsidR="00F203F3">
        <w:rPr>
          <w:rFonts w:ascii="Times New Roman" w:hAnsi="Times New Roman"/>
          <w:sz w:val="28"/>
          <w:szCs w:val="28"/>
          <w:u w:val="none"/>
          <w:lang w:val="uk-UA"/>
        </w:rPr>
        <w:t>ребіг  ішемії тонкої кишки[3</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,5,8</w:t>
      </w:r>
      <w:r w:rsidRPr="00A34A71">
        <w:rPr>
          <w:rFonts w:ascii="Times New Roman" w:hAnsi="Times New Roman"/>
          <w:sz w:val="28"/>
          <w:szCs w:val="28"/>
          <w:u w:val="none"/>
          <w:lang w:val="uk-UA"/>
        </w:rPr>
        <w:t xml:space="preserve">]. В  великих  артеріальних судинах  скорочення  м’язевих  елементів  сприяє  збільшенню  жорсткості  стінки,  </w:t>
      </w:r>
      <w:r w:rsidRPr="00A34A71">
        <w:rPr>
          <w:rFonts w:ascii="Times New Roman" w:hAnsi="Times New Roman"/>
          <w:sz w:val="28"/>
          <w:szCs w:val="28"/>
          <w:u w:val="none"/>
          <w:vertAlign w:val="subscript"/>
          <w:lang w:val="uk-UA"/>
        </w:rPr>
        <w:softHyphen/>
      </w:r>
      <w:r w:rsidRPr="00A34A71">
        <w:rPr>
          <w:rFonts w:ascii="Times New Roman" w:hAnsi="Times New Roman"/>
          <w:sz w:val="28"/>
          <w:szCs w:val="28"/>
          <w:u w:val="none"/>
          <w:vertAlign w:val="subscript"/>
          <w:lang w:val="uk-UA"/>
        </w:rPr>
        <w:softHyphen/>
      </w:r>
      <w:r w:rsidRPr="00A34A71">
        <w:rPr>
          <w:rFonts w:ascii="Times New Roman" w:hAnsi="Times New Roman"/>
          <w:sz w:val="28"/>
          <w:szCs w:val="28"/>
          <w:u w:val="none"/>
          <w:lang w:val="uk-UA"/>
        </w:rPr>
        <w:softHyphen/>
        <w:t>а  в  більш  дрібних  судинах  виникає  зменшення  просвіту  та  збільшення  опору.  Збільшення  жорсткості судинної  стінки  і  збільшення  опору  приводить  до  редукції  кровотоку</w:t>
      </w:r>
      <w:r w:rsidRPr="00A34A71">
        <w:rPr>
          <w:rFonts w:ascii="Times New Roman" w:hAnsi="Times New Roman"/>
          <w:sz w:val="28"/>
          <w:szCs w:val="28"/>
          <w:u w:val="none"/>
        </w:rPr>
        <w:t xml:space="preserve"> [</w:t>
      </w:r>
      <w:r w:rsidR="00F203F3">
        <w:rPr>
          <w:rFonts w:ascii="Times New Roman" w:hAnsi="Times New Roman"/>
          <w:sz w:val="28"/>
          <w:szCs w:val="28"/>
          <w:u w:val="none"/>
          <w:lang w:val="uk-UA"/>
        </w:rPr>
        <w:t>3,</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5,8</w:t>
      </w:r>
      <w:r w:rsidRPr="00A34A71">
        <w:rPr>
          <w:rFonts w:ascii="Times New Roman" w:hAnsi="Times New Roman"/>
          <w:sz w:val="28"/>
          <w:szCs w:val="28"/>
          <w:u w:val="none"/>
        </w:rPr>
        <w:t>]</w:t>
      </w:r>
      <w:r w:rsidRPr="00A34A71">
        <w:rPr>
          <w:rFonts w:ascii="Times New Roman" w:hAnsi="Times New Roman"/>
          <w:sz w:val="28"/>
          <w:szCs w:val="28"/>
          <w:u w:val="none"/>
          <w:lang w:val="uk-UA"/>
        </w:rPr>
        <w:t>. В  експериментальному  вивченні мікроциркуляції за  допомогою  дослідження  транспорту  фруктози  та  рівня  інсуліну  доведено,  що через  5  хвилин судинної  оклюзії,  сумарний  об’єм  мезентеріального  кровотоку  знизився  до  61,5%,  площа  мікросудин  збільшилася  до  6,7 см/г  тканини,  лінійна  швидкість  кровотоку  знизилася  до  56,3%. Через  15  хвилин площа  мікросудин  знизилася  до  5,7 см/г  тканини,  об</w:t>
      </w:r>
      <w:r w:rsidRPr="00A34A71">
        <w:rPr>
          <w:rFonts w:ascii="Times New Roman" w:hAnsi="Times New Roman"/>
          <w:sz w:val="28"/>
          <w:szCs w:val="28"/>
          <w:u w:val="none"/>
        </w:rPr>
        <w:t>’</w:t>
      </w:r>
      <w:r w:rsidRPr="00A34A71">
        <w:rPr>
          <w:rFonts w:ascii="Times New Roman" w:hAnsi="Times New Roman"/>
          <w:sz w:val="28"/>
          <w:szCs w:val="28"/>
          <w:u w:val="none"/>
          <w:lang w:val="uk-UA"/>
        </w:rPr>
        <w:t>єм  кровотоку  не  змінився. А  вже  через  45  хвилин  судинної  окклюзії  екстракція  рівня  інсуліну  зросла  до  0,487 г/л,  площа  мікросудин  знизилася  до  4,2 см/г тканини, що  свідчить  уже  про  патологічне  порушення  цілістності  мікросудин  і  потребує  вклю</w:t>
      </w:r>
      <w:r w:rsidR="00F203F3">
        <w:rPr>
          <w:rFonts w:ascii="Times New Roman" w:hAnsi="Times New Roman"/>
          <w:sz w:val="28"/>
          <w:szCs w:val="28"/>
          <w:u w:val="none"/>
          <w:lang w:val="uk-UA"/>
        </w:rPr>
        <w:t>чення  репаративних  процесів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lang w:val="uk-UA"/>
        </w:rPr>
        <w:t>].</w:t>
      </w:r>
    </w:p>
    <w:p w:rsidR="00225CF0" w:rsidRPr="00A34A71" w:rsidRDefault="00225CF0" w:rsidP="00225CF0">
      <w:pPr>
        <w:spacing w:line="360" w:lineRule="auto"/>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Відповідно  терміну  ішемії  визначаються   компенсаторні  можливості  мікроциркуляторного  русла в  зоні  порушень  регіонарної  гемодинаміки  кишкової  стінки.  Так,  у  разі  короткої,  нетривалої  ішемії (1-1,5г.)  спостерігається  спазм  інтрамуральних  артерій  та  помірна  екстравазація  формових  елементів   крові,  клінічно  проявляється  в  помірному  розширенні  тонкої  кишки   з  вмістом  до  1л  в  привідному  відділі. При дослідженні  кровотоку  з  використанням  радіоактивного  </w:t>
      </w:r>
      <w:r w:rsidRPr="00A34A71">
        <w:rPr>
          <w:rFonts w:ascii="Times New Roman" w:hAnsi="Times New Roman"/>
          <w:sz w:val="28"/>
          <w:szCs w:val="28"/>
          <w:u w:val="none"/>
          <w:lang w:val="en-US"/>
        </w:rPr>
        <w:t>I</w:t>
      </w:r>
      <w:r w:rsidRPr="00A34A71">
        <w:rPr>
          <w:rFonts w:ascii="Times New Roman" w:hAnsi="Times New Roman"/>
          <w:sz w:val="28"/>
          <w:szCs w:val="28"/>
          <w:u w:val="none"/>
          <w:lang w:val="uk-UA"/>
        </w:rPr>
        <w:t xml:space="preserve"> 131,  при  ішемії  терміном  25  хвилин,  визначається   нерівномірне  татуювання  черевної  порожнини,  а  через  45  хвилин  ішемії – посилення  активності  радіоактивного  </w:t>
      </w:r>
      <w:r w:rsidRPr="00A34A71">
        <w:rPr>
          <w:rFonts w:ascii="Times New Roman" w:hAnsi="Times New Roman"/>
          <w:sz w:val="28"/>
          <w:szCs w:val="28"/>
          <w:u w:val="none"/>
          <w:lang w:val="en-US"/>
        </w:rPr>
        <w:t>I</w:t>
      </w:r>
      <w:r w:rsidRPr="00A34A71">
        <w:rPr>
          <w:rFonts w:ascii="Times New Roman" w:hAnsi="Times New Roman"/>
          <w:sz w:val="28"/>
          <w:szCs w:val="28"/>
          <w:u w:val="none"/>
          <w:lang w:val="uk-UA"/>
        </w:rPr>
        <w:t xml:space="preserve"> 131    в  зоні  перешкоди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lang w:val="uk-UA"/>
        </w:rPr>
        <w:t xml:space="preserve">]. При  цитологічних дослідженнях  через  30  хвилин  визначається  підвищення  діяльності  лізосомних  ензимів,  зниження  діяльності  мітохондріальних  ензимів,  що  зумовлює  тканинну  гіпоксію </w:t>
      </w:r>
      <w:r w:rsidRPr="00A34A71">
        <w:rPr>
          <w:rFonts w:ascii="Times New Roman" w:hAnsi="Times New Roman"/>
          <w:sz w:val="28"/>
          <w:szCs w:val="28"/>
          <w:u w:val="none"/>
        </w:rPr>
        <w:t>[</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  </w:t>
      </w:r>
      <w:r w:rsidRPr="00A34A71">
        <w:rPr>
          <w:rFonts w:ascii="Times New Roman" w:hAnsi="Times New Roman"/>
          <w:sz w:val="28"/>
          <w:szCs w:val="28"/>
          <w:u w:val="none"/>
        </w:rPr>
        <w:t xml:space="preserve">Під  час  </w:t>
      </w:r>
      <w:r w:rsidRPr="00A34A71">
        <w:rPr>
          <w:rFonts w:ascii="Times New Roman" w:hAnsi="Times New Roman"/>
          <w:sz w:val="28"/>
          <w:szCs w:val="28"/>
          <w:u w:val="none"/>
        </w:rPr>
        <w:lastRenderedPageBreak/>
        <w:t>оперативного  втручання  в  період  реваскуляризації  виникає  реактивна  гіперемія  з  послідуючою  нормалізацією  кровотоку</w:t>
      </w:r>
      <w:r w:rsidRPr="00A34A71">
        <w:rPr>
          <w:rFonts w:ascii="Times New Roman" w:hAnsi="Times New Roman"/>
          <w:sz w:val="28"/>
          <w:szCs w:val="28"/>
          <w:u w:val="none"/>
          <w:lang w:val="uk-UA"/>
        </w:rPr>
        <w:t xml:space="preserve">, що  розцінюється  як </w:t>
      </w:r>
      <w:r w:rsidRPr="00A34A71">
        <w:rPr>
          <w:rFonts w:ascii="Times New Roman" w:hAnsi="Times New Roman"/>
          <w:sz w:val="28"/>
          <w:szCs w:val="28"/>
          <w:u w:val="none"/>
        </w:rPr>
        <w:t xml:space="preserve"> компенсована  ступінь  мікроциркуляторних  порушень </w:t>
      </w:r>
      <w:r w:rsidR="00F203F3">
        <w:rPr>
          <w:rFonts w:ascii="Times New Roman" w:hAnsi="Times New Roman"/>
          <w:sz w:val="28"/>
          <w:szCs w:val="28"/>
          <w:u w:val="none"/>
        </w:rPr>
        <w:t xml:space="preserve"> регіонарної  гемодинаміки  [3,</w:t>
      </w:r>
      <w:r w:rsidR="00F203F3">
        <w:rPr>
          <w:rFonts w:ascii="Times New Roman" w:hAnsi="Times New Roman"/>
          <w:sz w:val="28"/>
          <w:szCs w:val="28"/>
          <w:u w:val="none"/>
          <w:lang w:val="uk-UA"/>
        </w:rPr>
        <w:t>8</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  </w:t>
      </w:r>
    </w:p>
    <w:p w:rsidR="00225CF0" w:rsidRPr="00A34A71" w:rsidRDefault="00225CF0" w:rsidP="00225CF0">
      <w:pPr>
        <w:spacing w:line="360" w:lineRule="auto"/>
        <w:ind w:firstLine="709"/>
        <w:jc w:val="both"/>
        <w:rPr>
          <w:rFonts w:ascii="Times New Roman" w:hAnsi="Times New Roman"/>
          <w:sz w:val="28"/>
          <w:szCs w:val="28"/>
          <w:u w:val="none"/>
          <w:lang w:val="uk-UA"/>
        </w:rPr>
      </w:pPr>
      <w:r w:rsidRPr="00A34A71">
        <w:rPr>
          <w:rFonts w:ascii="Times New Roman" w:hAnsi="Times New Roman"/>
          <w:sz w:val="28"/>
          <w:szCs w:val="28"/>
          <w:u w:val="none"/>
          <w:lang w:val="uk-UA"/>
        </w:rPr>
        <w:t>Якщо  ішемія  тонкої  кишки  тривала  більш,  ніж  2 годин,  то, як  правило,  гемодинамічні  характеристики  інтрамурального  кровотоку  значно  погіршуються: більш  виражений  спазм  інтрамуральних  артерій,  парез  вен,  зниження  максимального  і  мінімального  артеріального  тиску,  значна  екстравазація</w:t>
      </w:r>
      <w:r w:rsidR="00F203F3">
        <w:rPr>
          <w:rFonts w:ascii="Times New Roman" w:hAnsi="Times New Roman"/>
          <w:sz w:val="28"/>
          <w:szCs w:val="28"/>
          <w:u w:val="none"/>
          <w:lang w:val="uk-UA"/>
        </w:rPr>
        <w:t xml:space="preserve"> формових елементів крові [3,5,8,9</w:t>
      </w:r>
      <w:r w:rsidRPr="00A34A71">
        <w:rPr>
          <w:rFonts w:ascii="Times New Roman" w:hAnsi="Times New Roman"/>
          <w:sz w:val="28"/>
          <w:szCs w:val="28"/>
          <w:u w:val="none"/>
          <w:lang w:val="uk-UA"/>
        </w:rPr>
        <w:t>]. При дослідженні з використанням радіоактивного І 131,  через  2  години  визначається  сильна  радіація  черевної  порожнини</w:t>
      </w:r>
      <w:r w:rsidRPr="00A34A71">
        <w:rPr>
          <w:rFonts w:ascii="Times New Roman" w:hAnsi="Times New Roman"/>
          <w:sz w:val="28"/>
          <w:szCs w:val="28"/>
          <w:u w:val="none"/>
        </w:rPr>
        <w:t xml:space="preserve">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rPr>
        <w:t>]</w:t>
      </w:r>
      <w:r w:rsidRPr="00A34A71">
        <w:rPr>
          <w:rFonts w:ascii="Times New Roman" w:hAnsi="Times New Roman"/>
          <w:sz w:val="28"/>
          <w:szCs w:val="28"/>
          <w:u w:val="none"/>
          <w:lang w:val="uk-UA"/>
        </w:rPr>
        <w:t>. При  електронній  мікроскопії  знаходять  набряк  підслизового  шару  кишки  з  дилацерацією  ретикулярної  сітки  і  основної  мембрани  епітеліоцитів,  внаслідок  порушеної  структури  сполучнотканинних  клітин,  фібробластів  і  фіброцитів  разом  з  ушкодженими  волокнами  гладкої  мускулатури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lang w:val="uk-UA"/>
        </w:rPr>
        <w:t xml:space="preserve">].   </w:t>
      </w:r>
      <w:r w:rsidRPr="00A34A71">
        <w:rPr>
          <w:rFonts w:ascii="Times New Roman" w:hAnsi="Times New Roman"/>
          <w:sz w:val="28"/>
          <w:szCs w:val="28"/>
          <w:u w:val="none"/>
        </w:rPr>
        <w:t>Характерні  клінічні  прояви  в  вигляді  значно  роздутих  петель  тонкої  кишки  з  темними  пл</w:t>
      </w:r>
      <w:r w:rsidRPr="00A34A71">
        <w:rPr>
          <w:rFonts w:ascii="Times New Roman" w:hAnsi="Times New Roman"/>
          <w:sz w:val="28"/>
          <w:szCs w:val="28"/>
          <w:u w:val="none"/>
          <w:lang w:val="uk-UA"/>
        </w:rPr>
        <w:t>ямами  від  крововоливів  під  серозу</w:t>
      </w:r>
      <w:r w:rsidRPr="00A34A71">
        <w:rPr>
          <w:rFonts w:ascii="Times New Roman" w:hAnsi="Times New Roman"/>
          <w:sz w:val="28"/>
          <w:szCs w:val="28"/>
          <w:u w:val="none"/>
        </w:rPr>
        <w:t xml:space="preserve">  та  секвестрацією  в  привідному  відділі  до  </w:t>
      </w:r>
      <w:smartTag w:uri="urn:schemas-microsoft-com:office:smarttags" w:element="metricconverter">
        <w:smartTagPr>
          <w:attr w:name="ProductID" w:val="2,5 л"/>
        </w:smartTagPr>
        <w:r w:rsidRPr="00A34A71">
          <w:rPr>
            <w:rFonts w:ascii="Times New Roman" w:hAnsi="Times New Roman"/>
            <w:sz w:val="28"/>
            <w:szCs w:val="28"/>
            <w:u w:val="none"/>
          </w:rPr>
          <w:t>2,5 л</w:t>
        </w:r>
      </w:smartTag>
      <w:r w:rsidRPr="00A34A71">
        <w:rPr>
          <w:rFonts w:ascii="Times New Roman" w:hAnsi="Times New Roman"/>
          <w:sz w:val="28"/>
          <w:szCs w:val="28"/>
          <w:u w:val="none"/>
        </w:rPr>
        <w:t xml:space="preserve">  застійного  вмісту.  Такі  порушення  регіонарної  гемодинаміки розцінюються як субкомпенсована ступінь  мікроциркуляторних  змін.  Період  реваскуляризації   більш  затяжний  і  глибокий. Подолання  вазоконстрикції,  відновлення  інтраорганного  кровотоку,  збільшення  розмаху  пульсової  хвилі  регіонарного  кровотоку  досягається  введенням  медикаментозних сумішей (новокаїна, гепаріна, дезагрегантів  та  біоенергетиних фармакологічних  речовин)  в  брижу  петлі  скомпрометованої  тонкої  кишки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  </w:t>
      </w:r>
    </w:p>
    <w:p w:rsidR="00225CF0" w:rsidRPr="00A34A71" w:rsidRDefault="00225CF0" w:rsidP="00225CF0">
      <w:pPr>
        <w:spacing w:line="360" w:lineRule="auto"/>
        <w:ind w:firstLine="709"/>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Декомпенсована  ступінь  порушень регіонарної  гемодинаміки  тонкої  кишки  проявляється  вазодилятацією,  відсутністю   пульсуючого  кровотоку, різкою  екстравазацією формових елементів  крові. Досить  переконливо  це  відзначається  при  сцинтіграфії  еритроцитів,  помічених  </w:t>
      </w:r>
      <w:r w:rsidRPr="00A34A71">
        <w:rPr>
          <w:rFonts w:ascii="Times New Roman" w:hAnsi="Times New Roman"/>
          <w:sz w:val="28"/>
          <w:szCs w:val="28"/>
          <w:u w:val="none"/>
          <w:lang w:val="en-US"/>
        </w:rPr>
        <w:t>Cr</w:t>
      </w:r>
      <w:r w:rsidRPr="00A34A71">
        <w:rPr>
          <w:rFonts w:ascii="Times New Roman" w:hAnsi="Times New Roman"/>
          <w:sz w:val="28"/>
          <w:szCs w:val="28"/>
          <w:u w:val="none"/>
          <w:lang w:val="uk-UA"/>
        </w:rPr>
        <w:t xml:space="preserve"> 51 . Через  3  години  30  хвилин  ішемії  виявляється  значне  накопичення  помічених  еритроцитів  в  </w:t>
      </w:r>
      <w:r w:rsidRPr="00A34A71">
        <w:rPr>
          <w:rFonts w:ascii="Times New Roman" w:hAnsi="Times New Roman"/>
          <w:sz w:val="28"/>
          <w:szCs w:val="28"/>
          <w:u w:val="none"/>
          <w:lang w:val="uk-UA"/>
        </w:rPr>
        <w:lastRenderedPageBreak/>
        <w:t>зоні  деструкції  кишки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lang w:val="uk-UA"/>
        </w:rPr>
        <w:t>].  При  використанні  радіоактивного  І131,  через  3  години  визначається  максимальна  амплітуда  радіоактивності  черевної  порожнини  в  зоні  перешкоди</w:t>
      </w:r>
      <w:r w:rsidRPr="00A34A71">
        <w:rPr>
          <w:rFonts w:ascii="Times New Roman" w:hAnsi="Times New Roman"/>
          <w:sz w:val="28"/>
          <w:szCs w:val="28"/>
          <w:u w:val="none"/>
        </w:rPr>
        <w:t xml:space="preserve"> [</w:t>
      </w:r>
      <w:r w:rsidR="005E3680">
        <w:rPr>
          <w:rFonts w:ascii="Times New Roman" w:hAnsi="Times New Roman"/>
          <w:sz w:val="28"/>
          <w:szCs w:val="28"/>
          <w:u w:val="none"/>
          <w:lang w:val="uk-UA"/>
        </w:rPr>
        <w:t>4,</w:t>
      </w:r>
      <w:r w:rsidR="00F203F3">
        <w:rPr>
          <w:rFonts w:ascii="Times New Roman" w:hAnsi="Times New Roman"/>
          <w:sz w:val="28"/>
          <w:szCs w:val="28"/>
          <w:u w:val="none"/>
          <w:lang w:val="uk-UA"/>
        </w:rPr>
        <w:t>5</w:t>
      </w:r>
      <w:r w:rsidRPr="00A34A71">
        <w:rPr>
          <w:rFonts w:ascii="Times New Roman" w:hAnsi="Times New Roman"/>
          <w:sz w:val="28"/>
          <w:szCs w:val="28"/>
          <w:u w:val="none"/>
        </w:rPr>
        <w:t>]</w:t>
      </w:r>
      <w:r w:rsidRPr="00A34A71">
        <w:rPr>
          <w:rFonts w:ascii="Times New Roman" w:hAnsi="Times New Roman"/>
          <w:sz w:val="28"/>
          <w:szCs w:val="28"/>
          <w:u w:val="none"/>
          <w:lang w:val="uk-UA"/>
        </w:rPr>
        <w:t>.  При  електронній  мікроскопії  функціонально-морфологічні  зміни  набувають  незворотнього  характеру:  зникають  цитоплазматичні  органіти,  відбувається  дилацерація  основної  мембрани  епітеліоцитів,  свідоцтвом  цього  є  наявність  оголених  ядер,  залишок  ендоплазматичної  сітки  на  тлі  гістоензимних  змін [</w:t>
      </w:r>
      <w:r w:rsidR="005E3680">
        <w:rPr>
          <w:rFonts w:ascii="Times New Roman" w:hAnsi="Times New Roman"/>
          <w:sz w:val="28"/>
          <w:szCs w:val="28"/>
          <w:u w:val="none"/>
          <w:lang w:val="uk-UA"/>
        </w:rPr>
        <w:t>4,5,</w:t>
      </w:r>
      <w:r w:rsidRPr="00A34A71">
        <w:rPr>
          <w:rFonts w:ascii="Times New Roman" w:hAnsi="Times New Roman"/>
          <w:sz w:val="28"/>
          <w:szCs w:val="28"/>
          <w:u w:val="none"/>
          <w:lang w:val="uk-UA"/>
        </w:rPr>
        <w:t xml:space="preserve">6].  Реваскулярізація  після  3 годин  ішемії  тонкої  кишки  через  30 хвилин  приводить  до  постішемічної  гіперемії  і  збільшення  гідростатичного  тиску,  що  в  свою  чергу  призводить  до  розриву  артеріол  і  капіллярів  та  виливу  рідкої  частини  крові,  що  посилює  судинну  проникність,  гемоконцентрацію,  агрегацію  </w:t>
      </w:r>
      <w:r w:rsidRPr="00A34A71">
        <w:rPr>
          <w:rFonts w:ascii="Times New Roman" w:hAnsi="Times New Roman"/>
          <w:sz w:val="28"/>
          <w:szCs w:val="28"/>
          <w:u w:val="none"/>
        </w:rPr>
        <w:t>тромбоцитів  крові.  Сладжування  та  тромбоутворення  складає передумови  для  розвитку  мікроциркуляторних  пору</w:t>
      </w:r>
      <w:r w:rsidR="00F203F3">
        <w:rPr>
          <w:rFonts w:ascii="Times New Roman" w:hAnsi="Times New Roman"/>
          <w:sz w:val="28"/>
          <w:szCs w:val="28"/>
          <w:u w:val="none"/>
        </w:rPr>
        <w:t xml:space="preserve">шень  незворотнього  характеру </w:t>
      </w:r>
      <w:r w:rsidR="00F203F3" w:rsidRPr="00F203F3">
        <w:rPr>
          <w:rFonts w:ascii="Times New Roman" w:hAnsi="Times New Roman"/>
          <w:sz w:val="28"/>
          <w:szCs w:val="28"/>
          <w:u w:val="none"/>
        </w:rPr>
        <w:t>[</w:t>
      </w:r>
      <w:r w:rsidR="00F203F3">
        <w:rPr>
          <w:rFonts w:ascii="Times New Roman" w:hAnsi="Times New Roman"/>
          <w:sz w:val="28"/>
          <w:szCs w:val="28"/>
          <w:u w:val="none"/>
          <w:lang w:val="uk-UA"/>
        </w:rPr>
        <w:t>5,8,</w:t>
      </w:r>
      <w:r w:rsidRPr="00A34A71">
        <w:rPr>
          <w:rFonts w:ascii="Times New Roman" w:hAnsi="Times New Roman"/>
          <w:sz w:val="28"/>
          <w:szCs w:val="28"/>
          <w:u w:val="none"/>
          <w:lang w:val="uk-UA"/>
        </w:rPr>
        <w:t>9</w:t>
      </w:r>
      <w:r w:rsidRPr="00A34A71">
        <w:rPr>
          <w:rFonts w:ascii="Times New Roman" w:hAnsi="Times New Roman"/>
          <w:sz w:val="28"/>
          <w:szCs w:val="28"/>
          <w:u w:val="none"/>
        </w:rPr>
        <w:t>]. Існує  певна  резистентність  тканин  тонкої  кишки  до  гіпоксії.  Перевищення  цього  порогу  приводить  до  тривалого  пригнічення  системи  тканинного  дихання.  Після  відновлення  кровотоку,  не  дивлячись  на  достатню  доставку  кисню  до  тканин,  останній  може  зовсім  не  сприйматися  тканинами  або  утилізується  частково,  в  наслідок  цього  спостерігається  артеріально-венозне  шунтування  з  явищами  «артеріалізації»  венозної  крові,  що  зберігається  на  протязі  4 г</w:t>
      </w:r>
      <w:r w:rsidR="00F203F3">
        <w:rPr>
          <w:rFonts w:ascii="Times New Roman" w:hAnsi="Times New Roman"/>
          <w:sz w:val="28"/>
          <w:szCs w:val="28"/>
          <w:u w:val="none"/>
        </w:rPr>
        <w:t>один  після  реваскуляризації [</w:t>
      </w:r>
      <w:r w:rsidR="00F203F3">
        <w:rPr>
          <w:rFonts w:ascii="Times New Roman" w:hAnsi="Times New Roman"/>
          <w:sz w:val="28"/>
          <w:szCs w:val="28"/>
          <w:u w:val="none"/>
          <w:lang w:val="uk-UA"/>
        </w:rPr>
        <w:t>5,8</w:t>
      </w:r>
      <w:r w:rsidRPr="00A34A71">
        <w:rPr>
          <w:rFonts w:ascii="Times New Roman" w:hAnsi="Times New Roman"/>
          <w:sz w:val="28"/>
          <w:szCs w:val="28"/>
          <w:u w:val="none"/>
        </w:rPr>
        <w:t xml:space="preserve">].  Цей  факт  пояснює  феномен  «транзиторності  кисню»,  коли  після  усунення  перешкоди  при  странгуляційній  непрохідності  тонкої  кишки,  защемлена  петля  набуває  яскраво-рожевого  забарвлення.  В  силу  цього,  залишається  потенційна  можливість  інерційного  прогресування  деструкції  тканин  кишкової  стінки, особливо  тих  ділянок, </w:t>
      </w:r>
      <w:r w:rsidRPr="00A34A71">
        <w:rPr>
          <w:rFonts w:ascii="Times New Roman" w:hAnsi="Times New Roman"/>
          <w:sz w:val="28"/>
          <w:szCs w:val="28"/>
          <w:u w:val="none"/>
          <w:lang w:val="uk-UA"/>
        </w:rPr>
        <w:t xml:space="preserve"> </w:t>
      </w:r>
      <w:r w:rsidRPr="00A34A71">
        <w:rPr>
          <w:rFonts w:ascii="Times New Roman" w:hAnsi="Times New Roman"/>
          <w:sz w:val="28"/>
          <w:szCs w:val="28"/>
          <w:u w:val="none"/>
        </w:rPr>
        <w:t>що  були  більше  в  полоні гіпоксії</w:t>
      </w:r>
      <w:r w:rsidR="00F203F3">
        <w:rPr>
          <w:rFonts w:ascii="Times New Roman" w:hAnsi="Times New Roman"/>
          <w:sz w:val="28"/>
          <w:szCs w:val="28"/>
          <w:u w:val="none"/>
          <w:lang w:val="uk-UA"/>
        </w:rPr>
        <w:t xml:space="preserve"> </w:t>
      </w:r>
      <w:r w:rsidRPr="00A34A71">
        <w:rPr>
          <w:rFonts w:ascii="Times New Roman" w:hAnsi="Times New Roman"/>
          <w:sz w:val="28"/>
          <w:szCs w:val="28"/>
          <w:u w:val="none"/>
        </w:rPr>
        <w:t>[2</w:t>
      </w:r>
      <w:r w:rsidR="00F203F3">
        <w:rPr>
          <w:rFonts w:ascii="Times New Roman" w:hAnsi="Times New Roman"/>
          <w:sz w:val="28"/>
          <w:szCs w:val="28"/>
          <w:u w:val="none"/>
          <w:lang w:val="uk-UA"/>
        </w:rPr>
        <w:t>,3,6,8</w:t>
      </w:r>
      <w:r w:rsidRPr="00A34A71">
        <w:rPr>
          <w:rFonts w:ascii="Times New Roman" w:hAnsi="Times New Roman"/>
          <w:sz w:val="28"/>
          <w:szCs w:val="28"/>
          <w:u w:val="none"/>
        </w:rPr>
        <w:t xml:space="preserve">].  Тобто,  візуально  складається  ілюзія  життєздатності  ішемізованої  ділянки  кишки  з  незворотними  змінами. Стінка  кишки  потовщується,  внаслідок  розвитку   набряку  та  капіллярного  застою, </w:t>
      </w:r>
      <w:r w:rsidRPr="00A34A71">
        <w:rPr>
          <w:rFonts w:ascii="Times New Roman" w:hAnsi="Times New Roman"/>
          <w:sz w:val="28"/>
          <w:szCs w:val="28"/>
          <w:u w:val="none"/>
          <w:lang w:val="uk-UA"/>
        </w:rPr>
        <w:t xml:space="preserve"> </w:t>
      </w:r>
      <w:r w:rsidRPr="00A34A71">
        <w:rPr>
          <w:rFonts w:ascii="Times New Roman" w:hAnsi="Times New Roman"/>
          <w:sz w:val="28"/>
          <w:szCs w:val="28"/>
          <w:u w:val="none"/>
        </w:rPr>
        <w:t>а  в  подальшому  розтягується  та  потоншується.</w:t>
      </w:r>
      <w:r w:rsidRPr="00A34A71">
        <w:rPr>
          <w:rFonts w:ascii="Times New Roman" w:hAnsi="Times New Roman"/>
          <w:sz w:val="28"/>
          <w:szCs w:val="28"/>
          <w:u w:val="none"/>
          <w:lang w:val="uk-UA"/>
        </w:rPr>
        <w:t xml:space="preserve">  В  привідному  відділі тонкої  кишки  секвеструється  до  </w:t>
      </w:r>
      <w:smartTag w:uri="urn:schemas-microsoft-com:office:smarttags" w:element="metricconverter">
        <w:smartTagPr>
          <w:attr w:name="ProductID" w:val="2,5 л"/>
        </w:smartTagPr>
        <w:r w:rsidRPr="00A34A71">
          <w:rPr>
            <w:rFonts w:ascii="Times New Roman" w:hAnsi="Times New Roman"/>
            <w:sz w:val="28"/>
            <w:szCs w:val="28"/>
            <w:u w:val="none"/>
            <w:lang w:val="uk-UA"/>
          </w:rPr>
          <w:t>2,5 л</w:t>
        </w:r>
      </w:smartTag>
      <w:r w:rsidRPr="00A34A71">
        <w:rPr>
          <w:rFonts w:ascii="Times New Roman" w:hAnsi="Times New Roman"/>
          <w:sz w:val="28"/>
          <w:szCs w:val="28"/>
          <w:u w:val="none"/>
          <w:lang w:val="uk-UA"/>
        </w:rPr>
        <w:t xml:space="preserve">  </w:t>
      </w:r>
      <w:r w:rsidRPr="00A34A71">
        <w:rPr>
          <w:rFonts w:ascii="Times New Roman" w:hAnsi="Times New Roman"/>
          <w:sz w:val="28"/>
          <w:szCs w:val="28"/>
          <w:u w:val="none"/>
          <w:lang w:val="uk-UA"/>
        </w:rPr>
        <w:lastRenderedPageBreak/>
        <w:t>застійного  вмісту. Тривале  порушення  кровообігу  призводить  до  розповсюдження  ділянок  некробіозу,  дрібні  вогнища  котрих  з  боку  слизової  оболонки  зливаються  в  обширні  ділянки  некрозу,  які  захоплюють  і  підслизовий  шар [2,6,8].  Вражена  некрозом  стінка  напитується  кров</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ю,  розпочинається  пропотівання  крові  в  черевну  порожнину  і  в  просвіт  кишки.  Разом  з  плазмою  крові  в  черевну  порожнину  проникають  токсини  і  бактерії.  Наслідком  прогресуючої   ішемії  і  деструкції  є  некроз  всієї  товщі  стінки,  а  за  тим  і  перфорація  з  розвитком  перитоніту.  Таким  чином,  ланцюжок  патогенетичних  змін  переходить  в  стадію  перитонеальних  симптомів.  </w:t>
      </w:r>
    </w:p>
    <w:p w:rsidR="00225CF0" w:rsidRPr="00A34A71" w:rsidRDefault="00225CF0" w:rsidP="00225CF0">
      <w:pPr>
        <w:spacing w:line="360" w:lineRule="auto"/>
        <w:ind w:firstLine="709"/>
        <w:jc w:val="both"/>
        <w:rPr>
          <w:rFonts w:ascii="Times New Roman" w:hAnsi="Times New Roman"/>
          <w:sz w:val="28"/>
          <w:szCs w:val="28"/>
          <w:u w:val="none"/>
          <w:lang w:val="uk-UA"/>
        </w:rPr>
      </w:pPr>
      <w:r w:rsidRPr="00A34A71">
        <w:rPr>
          <w:rFonts w:ascii="Times New Roman" w:hAnsi="Times New Roman"/>
          <w:sz w:val="28"/>
          <w:szCs w:val="28"/>
          <w:u w:val="none"/>
          <w:lang w:val="uk-UA"/>
        </w:rPr>
        <w:t>Відповідно  змінам  мікроциркуляції  регіонарної  гемодинаміки  в  ішемізованій  стінці  кишки  в  зоні  перешкоди  порушуються  і біоенергетичні  обмінні  процеси  оки</w:t>
      </w:r>
      <w:r w:rsidR="00F203F3">
        <w:rPr>
          <w:rFonts w:ascii="Times New Roman" w:hAnsi="Times New Roman"/>
          <w:sz w:val="28"/>
          <w:szCs w:val="28"/>
          <w:u w:val="none"/>
          <w:lang w:val="uk-UA"/>
        </w:rPr>
        <w:t>сно-відновлюючих  реакцій [7,8,9</w:t>
      </w:r>
      <w:r w:rsidRPr="00A34A71">
        <w:rPr>
          <w:rFonts w:ascii="Times New Roman" w:hAnsi="Times New Roman"/>
          <w:sz w:val="28"/>
          <w:szCs w:val="28"/>
          <w:u w:val="none"/>
          <w:lang w:val="uk-UA"/>
        </w:rPr>
        <w:t>]. При  странгуляційній  і  обтураційній  ГНТК  рівень  аденілових  нуклеотидів (аденозинтрифосфорної  кислоти (АТФ)  та  її  субстратів) в  привідній  та  відвідній  петлях  значно  зменшується,  а  з  часом,  в  наслідок  виснаження  від  посиленної  перистальтики  і  пригнічення  синтезу,  кількість   АТФ  в  слизовій  та  м’язевій  оболонках  зменшується  на  50%.  Залежно  від  переваги  странгуляційного  чи  обтураційного  компоненту  в  утворенні  перешкоди,  швидкості  порушення  кровотоку  та  розвитку  некробіологічних  змін  залежить  швидкість  зменшення  вмісту  АТФ  в  слизовій  і  м’язевій  оболонках   тонкої  кишки.  При  странгуляції  швидко  наступає  декомпенсація  біоенергетичних  процесів  і  через  6  годин  вони  вже  стають  незворотними. При  обтурації  виявлені  глибокі  порушення  біоенергетики  кишкової  стінки  носять  генералізований  характер  і  досягають  свого  максимума  в  привідній  та  відвідній  петлях через  48 годин.  Найбільші  порушення  біоенергетики  кишкової  стінки  закономірно  визначаються  в  привідній  петлі,  де  патогенетичні  зміни  найбільш  виражені.</w:t>
      </w:r>
    </w:p>
    <w:p w:rsidR="00225CF0" w:rsidRPr="00A34A71" w:rsidRDefault="00225CF0" w:rsidP="00225CF0">
      <w:pPr>
        <w:spacing w:line="360" w:lineRule="auto"/>
        <w:ind w:firstLine="709"/>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Основи  принципів  хірургічної  тактики  гострої  непрохідності  тонкої  кишки  механічного  генезу   давно  сформульовані:  рання  операція,  усунення  непрохідності  кишківника  з  оцінкою  життєздатності  кишки  в  зоні  </w:t>
      </w:r>
      <w:r w:rsidRPr="00A34A71">
        <w:rPr>
          <w:rFonts w:ascii="Times New Roman" w:hAnsi="Times New Roman"/>
          <w:sz w:val="28"/>
          <w:szCs w:val="28"/>
          <w:u w:val="none"/>
          <w:lang w:val="uk-UA"/>
        </w:rPr>
        <w:lastRenderedPageBreak/>
        <w:t>перешкоди,  декомпресія  тонкої  кишки,  санація  та  дренування  черевної  порожнини  при  наявності  перитоніту,  що  в  суті  залишилося  незмінним  до  теперішнього  часу [</w:t>
      </w:r>
      <w:r w:rsidR="00F203F3">
        <w:rPr>
          <w:rFonts w:ascii="Times New Roman" w:hAnsi="Times New Roman"/>
          <w:sz w:val="28"/>
          <w:szCs w:val="28"/>
          <w:u w:val="none"/>
          <w:lang w:val="uk-UA"/>
        </w:rPr>
        <w:t>2,3</w:t>
      </w:r>
      <w:r w:rsidRPr="00A34A71">
        <w:rPr>
          <w:rFonts w:ascii="Times New Roman" w:hAnsi="Times New Roman"/>
          <w:sz w:val="28"/>
          <w:szCs w:val="28"/>
          <w:u w:val="none"/>
          <w:lang w:val="uk-UA"/>
        </w:rPr>
        <w:t>].  Летальність  після  невідкладних  операцій  з  виконанням  резекції  кишки  утримується  на  рівні  12,5 - 32,1%</w:t>
      </w:r>
      <w:r w:rsidRPr="00A34A71">
        <w:rPr>
          <w:rFonts w:ascii="Times New Roman" w:hAnsi="Times New Roman"/>
          <w:sz w:val="28"/>
          <w:szCs w:val="28"/>
          <w:u w:val="none"/>
        </w:rPr>
        <w:t xml:space="preserve"> [</w:t>
      </w:r>
      <w:r w:rsidRPr="00A34A71">
        <w:rPr>
          <w:rFonts w:ascii="Times New Roman" w:hAnsi="Times New Roman"/>
          <w:sz w:val="28"/>
          <w:szCs w:val="28"/>
          <w:u w:val="none"/>
          <w:lang w:val="uk-UA"/>
        </w:rPr>
        <w:t>2</w:t>
      </w:r>
      <w:r w:rsidR="00F203F3">
        <w:rPr>
          <w:rFonts w:ascii="Times New Roman" w:hAnsi="Times New Roman"/>
          <w:sz w:val="28"/>
          <w:szCs w:val="28"/>
          <w:u w:val="none"/>
          <w:lang w:val="uk-UA"/>
        </w:rPr>
        <w:t>,3,5</w:t>
      </w:r>
      <w:r w:rsidRPr="00A34A71">
        <w:rPr>
          <w:rFonts w:ascii="Times New Roman" w:hAnsi="Times New Roman"/>
          <w:sz w:val="28"/>
          <w:szCs w:val="28"/>
          <w:u w:val="none"/>
        </w:rPr>
        <w:t>]</w:t>
      </w:r>
      <w:r w:rsidRPr="00A34A71">
        <w:rPr>
          <w:rFonts w:ascii="Times New Roman" w:hAnsi="Times New Roman"/>
          <w:sz w:val="28"/>
          <w:szCs w:val="28"/>
          <w:u w:val="none"/>
          <w:lang w:val="uk-UA"/>
        </w:rPr>
        <w:t xml:space="preserve">.  Частота  неспроможності  швів  міжкишкових  сполучень  коливається  в  межах  6,7 - 16% </w:t>
      </w:r>
      <w:r w:rsidRPr="00A34A71">
        <w:rPr>
          <w:rFonts w:ascii="Times New Roman" w:hAnsi="Times New Roman"/>
          <w:sz w:val="28"/>
          <w:szCs w:val="28"/>
          <w:u w:val="none"/>
        </w:rPr>
        <w:t>[</w:t>
      </w:r>
      <w:r w:rsidR="00F203F3">
        <w:rPr>
          <w:rFonts w:ascii="Times New Roman" w:hAnsi="Times New Roman"/>
          <w:sz w:val="28"/>
          <w:szCs w:val="28"/>
          <w:u w:val="none"/>
          <w:lang w:val="uk-UA"/>
        </w:rPr>
        <w:t>2</w:t>
      </w:r>
      <w:r w:rsidRPr="00A34A71">
        <w:rPr>
          <w:rFonts w:ascii="Times New Roman" w:hAnsi="Times New Roman"/>
          <w:sz w:val="28"/>
          <w:szCs w:val="28"/>
          <w:u w:val="none"/>
        </w:rPr>
        <w:t>,</w:t>
      </w:r>
      <w:r w:rsidR="00F203F3">
        <w:rPr>
          <w:rFonts w:ascii="Times New Roman" w:hAnsi="Times New Roman"/>
          <w:sz w:val="28"/>
          <w:szCs w:val="28"/>
          <w:u w:val="none"/>
          <w:lang w:val="uk-UA"/>
        </w:rPr>
        <w:t>3,5</w:t>
      </w:r>
      <w:r w:rsidRPr="00A34A71">
        <w:rPr>
          <w:rFonts w:ascii="Times New Roman" w:hAnsi="Times New Roman"/>
          <w:sz w:val="28"/>
          <w:szCs w:val="28"/>
          <w:u w:val="none"/>
        </w:rPr>
        <w:t xml:space="preserve">].  </w:t>
      </w:r>
      <w:r w:rsidRPr="00A34A71">
        <w:rPr>
          <w:rFonts w:ascii="Times New Roman" w:hAnsi="Times New Roman"/>
          <w:sz w:val="28"/>
          <w:szCs w:val="28"/>
          <w:u w:val="none"/>
          <w:lang w:val="uk-UA"/>
        </w:rPr>
        <w:t>Життєздатність  кишки  і  розміри  резекції  раціонально  визначати  за  допомогою  біомікроскопії,  ангіотензометрії, ангіографії.  В  анастомозованих  кінцях  тонкої  кишки  мікроциркуляторні  порушення  прогресують  до  3  діб,  що  проявляється  уповільненням  швидкості  кровотоку,  зменшенням  кількості  функціонуючих  капіллярів  та  судинним  діапедезом  еритроцитів.  На  6  добу  зберігається  спазм  приносних  артеріол.  Зниження  об’ємного  кровотоку  в  підслизовому  шарі  анастомозованих  кінців  ішемізованої  тонкої  кишки  призводить  до  30%  неспроможності  в п</w:t>
      </w:r>
      <w:r w:rsidR="00F203F3">
        <w:rPr>
          <w:rFonts w:ascii="Times New Roman" w:hAnsi="Times New Roman"/>
          <w:sz w:val="28"/>
          <w:szCs w:val="28"/>
          <w:u w:val="none"/>
          <w:lang w:val="uk-UA"/>
        </w:rPr>
        <w:t>ісляопераційному  періоді [7,9</w:t>
      </w:r>
      <w:r w:rsidRPr="00A34A71">
        <w:rPr>
          <w:rFonts w:ascii="Times New Roman" w:hAnsi="Times New Roman"/>
          <w:sz w:val="28"/>
          <w:szCs w:val="28"/>
          <w:u w:val="none"/>
          <w:lang w:val="uk-UA"/>
        </w:rPr>
        <w:t>].  Виснаження  біоенергетичних  ресурсів  в  стінці  тонкої  кишки,  що  залишаються  і  після  ліквідації  ГНТК  є  не  тільки  складовою  частиною  пускового  механізму,  але  й  підтримуючим  фактором  розвитку  післяопераційного  паралічу  кишківника.</w:t>
      </w:r>
    </w:p>
    <w:p w:rsidR="00225CF0" w:rsidRPr="00A34A71" w:rsidRDefault="00225CF0" w:rsidP="00225CF0">
      <w:pPr>
        <w:spacing w:line="360" w:lineRule="auto"/>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Відновлення  інтраорганного  кровотоку  і  обмінних  внутрішньостінкових  процесів в  області  міжкишкового  з’єднання доцільно  досягати методом  пролангованого введення  в  брижу  анастомозованої  кишки  медикаментозних  сумішей,  в  склад  яких  входять  фібринолітики,  дезагреганти,  макроергічні  речовини [7].  Відновленню  інтраорганної  гемодинаміки  сприяє  і  декомпресія  просвіту  кишки. </w:t>
      </w:r>
      <w:r w:rsidR="00F203F3">
        <w:rPr>
          <w:rFonts w:ascii="Times New Roman" w:hAnsi="Times New Roman"/>
          <w:sz w:val="28"/>
          <w:szCs w:val="28"/>
          <w:u w:val="none"/>
          <w:lang w:val="uk-UA"/>
        </w:rPr>
        <w:t xml:space="preserve"> </w:t>
      </w:r>
      <w:r w:rsidRPr="00A34A71">
        <w:rPr>
          <w:rFonts w:ascii="Times New Roman" w:hAnsi="Times New Roman"/>
          <w:sz w:val="28"/>
          <w:szCs w:val="28"/>
          <w:u w:val="none"/>
          <w:lang w:val="uk-UA"/>
        </w:rPr>
        <w:t xml:space="preserve">Методом  інтралюмінарної  тонометрії  встановлено критичний  рівень  внутрішньопросвітного  тиску  тонкої  кишки ,  що  складає  </w:t>
      </w:r>
      <w:smartTag w:uri="urn:schemas-microsoft-com:office:smarttags" w:element="metricconverter">
        <w:smartTagPr>
          <w:attr w:name="ProductID" w:val="14,5 мм"/>
        </w:smartTagPr>
        <w:r w:rsidRPr="00A34A71">
          <w:rPr>
            <w:rFonts w:ascii="Times New Roman" w:hAnsi="Times New Roman"/>
            <w:sz w:val="28"/>
            <w:szCs w:val="28"/>
            <w:u w:val="none"/>
            <w:lang w:val="uk-UA"/>
          </w:rPr>
          <w:t>14,5 мм</w:t>
        </w:r>
      </w:smartTag>
      <w:r w:rsidRPr="00A34A71">
        <w:rPr>
          <w:rFonts w:ascii="Times New Roman" w:hAnsi="Times New Roman"/>
          <w:sz w:val="28"/>
          <w:szCs w:val="28"/>
          <w:u w:val="none"/>
          <w:lang w:val="uk-UA"/>
        </w:rPr>
        <w:t xml:space="preserve"> рт. ст. [</w:t>
      </w:r>
      <w:r w:rsidR="00F203F3">
        <w:rPr>
          <w:rFonts w:ascii="Times New Roman" w:hAnsi="Times New Roman"/>
          <w:sz w:val="28"/>
          <w:szCs w:val="28"/>
          <w:u w:val="none"/>
          <w:lang w:val="uk-UA"/>
        </w:rPr>
        <w:t>8</w:t>
      </w:r>
      <w:r w:rsidRPr="00A34A71">
        <w:rPr>
          <w:rFonts w:ascii="Times New Roman" w:hAnsi="Times New Roman"/>
          <w:sz w:val="28"/>
          <w:szCs w:val="28"/>
          <w:u w:val="none"/>
          <w:lang w:val="uk-UA"/>
        </w:rPr>
        <w:t>],    при  якому    інтрамуральна  перфузія  різко  пригнічується,  наступає  відкриття  артеріо-венозних шунтів  в  підслизовому  шарі,  в  наслідок  чого  різко  знижується  киснева  насиченність  тканин.  Крім  цього  декомпресія  просвіту  кишки  знімає  механічне  навантаження  з  лінії  швів  анастомозу,  змешуючи</w:t>
      </w:r>
      <w:r w:rsidR="00020950">
        <w:rPr>
          <w:rFonts w:ascii="Times New Roman" w:hAnsi="Times New Roman"/>
          <w:sz w:val="28"/>
          <w:szCs w:val="28"/>
          <w:u w:val="none"/>
          <w:lang w:val="uk-UA"/>
        </w:rPr>
        <w:t xml:space="preserve"> </w:t>
      </w:r>
      <w:r w:rsidR="00F203F3">
        <w:rPr>
          <w:rFonts w:ascii="Times New Roman" w:hAnsi="Times New Roman"/>
          <w:sz w:val="28"/>
          <w:szCs w:val="28"/>
          <w:u w:val="none"/>
          <w:lang w:val="uk-UA"/>
        </w:rPr>
        <w:t xml:space="preserve"> їх  біологічну  проникність [</w:t>
      </w:r>
      <w:r w:rsidR="00020950">
        <w:rPr>
          <w:rFonts w:ascii="Times New Roman" w:hAnsi="Times New Roman"/>
          <w:sz w:val="28"/>
          <w:szCs w:val="28"/>
          <w:u w:val="none"/>
          <w:lang w:val="uk-UA"/>
        </w:rPr>
        <w:t>7</w:t>
      </w:r>
      <w:r w:rsidR="00F203F3">
        <w:rPr>
          <w:rFonts w:ascii="Times New Roman" w:hAnsi="Times New Roman"/>
          <w:sz w:val="28"/>
          <w:szCs w:val="28"/>
          <w:u w:val="none"/>
          <w:lang w:val="uk-UA"/>
        </w:rPr>
        <w:t>,9</w:t>
      </w:r>
      <w:r w:rsidRPr="00A34A71">
        <w:rPr>
          <w:rFonts w:ascii="Times New Roman" w:hAnsi="Times New Roman"/>
          <w:sz w:val="28"/>
          <w:szCs w:val="28"/>
          <w:u w:val="none"/>
          <w:lang w:val="uk-UA"/>
        </w:rPr>
        <w:t>].</w:t>
      </w:r>
    </w:p>
    <w:p w:rsidR="00225CF0" w:rsidRPr="00A34A71" w:rsidRDefault="005E3680" w:rsidP="00225CF0">
      <w:pPr>
        <w:spacing w:line="360" w:lineRule="auto"/>
        <w:jc w:val="both"/>
        <w:rPr>
          <w:rFonts w:ascii="Times New Roman" w:hAnsi="Times New Roman"/>
          <w:sz w:val="28"/>
          <w:szCs w:val="28"/>
          <w:u w:val="none"/>
          <w:lang w:val="uk-UA"/>
        </w:rPr>
      </w:pPr>
      <w:r>
        <w:rPr>
          <w:rFonts w:ascii="Times New Roman" w:hAnsi="Times New Roman"/>
          <w:b/>
          <w:sz w:val="28"/>
          <w:szCs w:val="28"/>
          <w:u w:val="none"/>
          <w:lang w:val="uk-UA"/>
        </w:rPr>
        <w:lastRenderedPageBreak/>
        <w:t>Л</w:t>
      </w:r>
      <w:r w:rsidRPr="005E3680">
        <w:rPr>
          <w:rFonts w:ascii="Times New Roman" w:hAnsi="Times New Roman"/>
          <w:b/>
          <w:sz w:val="28"/>
          <w:szCs w:val="28"/>
          <w:u w:val="none"/>
          <w:lang w:val="uk-UA"/>
        </w:rPr>
        <w:t>ітература</w:t>
      </w:r>
      <w:r w:rsidR="00225CF0" w:rsidRPr="00A34A71">
        <w:rPr>
          <w:rFonts w:ascii="Times New Roman" w:hAnsi="Times New Roman"/>
          <w:sz w:val="28"/>
          <w:szCs w:val="28"/>
          <w:u w:val="none"/>
          <w:lang w:val="uk-UA"/>
        </w:rPr>
        <w:t>:</w:t>
      </w:r>
    </w:p>
    <w:p w:rsidR="00225CF0" w:rsidRPr="00A34A71" w:rsidRDefault="00225CF0" w:rsidP="00225CF0">
      <w:pPr>
        <w:spacing w:line="360" w:lineRule="auto"/>
        <w:jc w:val="both"/>
        <w:rPr>
          <w:rFonts w:ascii="Times New Roman" w:hAnsi="Times New Roman"/>
          <w:sz w:val="28"/>
          <w:szCs w:val="28"/>
          <w:u w:val="none"/>
          <w:lang w:val="uk-UA"/>
        </w:rPr>
      </w:pPr>
    </w:p>
    <w:p w:rsidR="0007120D" w:rsidRPr="0007120D" w:rsidRDefault="0007120D" w:rsidP="0007120D">
      <w:pPr>
        <w:numPr>
          <w:ilvl w:val="0"/>
          <w:numId w:val="3"/>
        </w:numPr>
        <w:spacing w:line="360" w:lineRule="auto"/>
        <w:jc w:val="both"/>
        <w:rPr>
          <w:rFonts w:ascii="Times New Roman" w:hAnsi="Times New Roman"/>
          <w:bCs/>
          <w:sz w:val="28"/>
          <w:szCs w:val="28"/>
          <w:u w:val="none"/>
          <w:lang w:val="uk-UA"/>
        </w:rPr>
      </w:pPr>
      <w:r w:rsidRPr="0007120D">
        <w:rPr>
          <w:rFonts w:ascii="Times New Roman" w:hAnsi="Times New Roman"/>
          <w:bCs/>
          <w:sz w:val="28"/>
          <w:szCs w:val="28"/>
          <w:u w:val="none"/>
        </w:rPr>
        <w:t>Abdomynalni</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kompartment</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syndrom</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v</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praktyke</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yntensyvnoi</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terapyy</w:t>
      </w:r>
      <w:r w:rsidRPr="0007120D">
        <w:rPr>
          <w:rFonts w:ascii="Times New Roman" w:hAnsi="Times New Roman"/>
          <w:bCs/>
          <w:sz w:val="28"/>
          <w:szCs w:val="28"/>
          <w:u w:val="none"/>
          <w:lang w:val="uk-UA"/>
        </w:rPr>
        <w:t xml:space="preserve"> / </w:t>
      </w:r>
      <w:r w:rsidRPr="0007120D">
        <w:rPr>
          <w:rFonts w:ascii="Times New Roman" w:hAnsi="Times New Roman"/>
          <w:bCs/>
          <w:sz w:val="28"/>
          <w:szCs w:val="28"/>
          <w:u w:val="none"/>
        </w:rPr>
        <w:t>A</w:t>
      </w:r>
      <w:r w:rsidRPr="0007120D">
        <w:rPr>
          <w:rFonts w:ascii="Times New Roman" w:hAnsi="Times New Roman"/>
          <w:bCs/>
          <w:sz w:val="28"/>
          <w:szCs w:val="28"/>
          <w:u w:val="none"/>
          <w:lang w:val="uk-UA"/>
        </w:rPr>
        <w:t>.</w:t>
      </w:r>
      <w:r w:rsidRPr="0007120D">
        <w:rPr>
          <w:rFonts w:ascii="Times New Roman" w:hAnsi="Times New Roman"/>
          <w:bCs/>
          <w:sz w:val="28"/>
          <w:szCs w:val="28"/>
          <w:u w:val="none"/>
        </w:rPr>
        <w:t>P</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Mazur</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Yu</w:t>
      </w:r>
      <w:r w:rsidRPr="0007120D">
        <w:rPr>
          <w:rFonts w:ascii="Times New Roman" w:hAnsi="Times New Roman"/>
          <w:bCs/>
          <w:sz w:val="28"/>
          <w:szCs w:val="28"/>
          <w:u w:val="none"/>
          <w:lang w:val="uk-UA"/>
        </w:rPr>
        <w:t>.</w:t>
      </w:r>
      <w:r w:rsidRPr="0007120D">
        <w:rPr>
          <w:rFonts w:ascii="Times New Roman" w:hAnsi="Times New Roman"/>
          <w:bCs/>
          <w:sz w:val="28"/>
          <w:szCs w:val="28"/>
          <w:u w:val="none"/>
        </w:rPr>
        <w:t>B</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Lysun</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L</w:t>
      </w:r>
      <w:r w:rsidRPr="0007120D">
        <w:rPr>
          <w:rFonts w:ascii="Times New Roman" w:hAnsi="Times New Roman"/>
          <w:bCs/>
          <w:sz w:val="28"/>
          <w:szCs w:val="28"/>
          <w:u w:val="none"/>
          <w:lang w:val="uk-UA"/>
        </w:rPr>
        <w:t>.</w:t>
      </w:r>
      <w:r w:rsidRPr="0007120D">
        <w:rPr>
          <w:rFonts w:ascii="Times New Roman" w:hAnsi="Times New Roman"/>
          <w:bCs/>
          <w:sz w:val="28"/>
          <w:szCs w:val="28"/>
          <w:u w:val="none"/>
        </w:rPr>
        <w:t>S</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Belianskyi</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V</w:t>
      </w:r>
      <w:r w:rsidRPr="0007120D">
        <w:rPr>
          <w:rFonts w:ascii="Times New Roman" w:hAnsi="Times New Roman"/>
          <w:bCs/>
          <w:sz w:val="28"/>
          <w:szCs w:val="28"/>
          <w:u w:val="none"/>
          <w:lang w:val="uk-UA"/>
        </w:rPr>
        <w:t>.</w:t>
      </w:r>
      <w:r w:rsidRPr="0007120D">
        <w:rPr>
          <w:rFonts w:ascii="Times New Roman" w:hAnsi="Times New Roman"/>
          <w:bCs/>
          <w:sz w:val="28"/>
          <w:szCs w:val="28"/>
          <w:u w:val="none"/>
        </w:rPr>
        <w:t>M</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Shevchenko</w:t>
      </w:r>
      <w:r w:rsidRPr="0007120D">
        <w:rPr>
          <w:rFonts w:ascii="Times New Roman" w:hAnsi="Times New Roman"/>
          <w:bCs/>
          <w:sz w:val="28"/>
          <w:szCs w:val="28"/>
          <w:u w:val="none"/>
          <w:lang w:val="uk-UA"/>
        </w:rPr>
        <w:t xml:space="preserve"> // </w:t>
      </w:r>
      <w:r w:rsidRPr="0007120D">
        <w:rPr>
          <w:rFonts w:ascii="Times New Roman" w:hAnsi="Times New Roman"/>
          <w:bCs/>
          <w:sz w:val="28"/>
          <w:szCs w:val="28"/>
          <w:u w:val="none"/>
        </w:rPr>
        <w:t>Klinichna</w:t>
      </w:r>
      <w:r w:rsidRPr="0007120D">
        <w:rPr>
          <w:rFonts w:ascii="Times New Roman" w:hAnsi="Times New Roman"/>
          <w:bCs/>
          <w:sz w:val="28"/>
          <w:szCs w:val="28"/>
          <w:u w:val="none"/>
          <w:lang w:val="uk-UA"/>
        </w:rPr>
        <w:t xml:space="preserve"> </w:t>
      </w:r>
      <w:r w:rsidRPr="0007120D">
        <w:rPr>
          <w:rFonts w:ascii="Times New Roman" w:hAnsi="Times New Roman"/>
          <w:bCs/>
          <w:sz w:val="28"/>
          <w:szCs w:val="28"/>
          <w:u w:val="none"/>
        </w:rPr>
        <w:t>khirurhiia</w:t>
      </w:r>
      <w:r w:rsidRPr="0007120D">
        <w:rPr>
          <w:rFonts w:ascii="Times New Roman" w:hAnsi="Times New Roman"/>
          <w:bCs/>
          <w:sz w:val="28"/>
          <w:szCs w:val="28"/>
          <w:u w:val="none"/>
          <w:lang w:val="uk-UA"/>
        </w:rPr>
        <w:t xml:space="preserve">. — 2004. — </w:t>
      </w:r>
      <w:r w:rsidRPr="0007120D">
        <w:rPr>
          <w:rFonts w:ascii="Times New Roman" w:hAnsi="Times New Roman"/>
          <w:bCs/>
          <w:sz w:val="28"/>
          <w:szCs w:val="28"/>
          <w:u w:val="none"/>
        </w:rPr>
        <w:t>N</w:t>
      </w:r>
      <w:r w:rsidRPr="0007120D">
        <w:rPr>
          <w:rFonts w:ascii="Times New Roman" w:hAnsi="Times New Roman"/>
          <w:bCs/>
          <w:sz w:val="28"/>
          <w:szCs w:val="28"/>
          <w:u w:val="none"/>
          <w:lang w:val="uk-UA"/>
        </w:rPr>
        <w:t xml:space="preserve"> 11-12. — </w:t>
      </w:r>
      <w:r w:rsidRPr="0007120D">
        <w:rPr>
          <w:rFonts w:ascii="Times New Roman" w:hAnsi="Times New Roman"/>
          <w:bCs/>
          <w:sz w:val="28"/>
          <w:szCs w:val="28"/>
          <w:u w:val="none"/>
        </w:rPr>
        <w:t>S</w:t>
      </w:r>
      <w:r w:rsidRPr="0007120D">
        <w:rPr>
          <w:rFonts w:ascii="Times New Roman" w:hAnsi="Times New Roman"/>
          <w:bCs/>
          <w:sz w:val="28"/>
          <w:szCs w:val="28"/>
          <w:u w:val="none"/>
          <w:lang w:val="uk-UA"/>
        </w:rPr>
        <w:t xml:space="preserve">. 62-66. </w:t>
      </w:r>
    </w:p>
    <w:p w:rsidR="0007120D" w:rsidRPr="0007120D" w:rsidRDefault="0007120D" w:rsidP="0007120D">
      <w:pPr>
        <w:numPr>
          <w:ilvl w:val="0"/>
          <w:numId w:val="3"/>
        </w:numPr>
        <w:spacing w:line="360" w:lineRule="auto"/>
        <w:jc w:val="both"/>
        <w:rPr>
          <w:rFonts w:ascii="Times New Roman" w:hAnsi="Times New Roman"/>
          <w:bCs/>
          <w:sz w:val="28"/>
          <w:szCs w:val="28"/>
          <w:u w:val="none"/>
          <w:lang w:val="en-US"/>
        </w:rPr>
      </w:pPr>
      <w:r w:rsidRPr="0007120D">
        <w:rPr>
          <w:rFonts w:ascii="Times New Roman" w:hAnsi="Times New Roman"/>
          <w:bCs/>
          <w:sz w:val="28"/>
          <w:szCs w:val="28"/>
          <w:u w:val="none"/>
          <w:lang w:val="en-US"/>
        </w:rPr>
        <w:t>Aktualni pytannia abdominalnoi ta sudynnoi khirurhii. Klinichni problemy transplantatsii orhaniv: Mizhnar. nauk.-prakt. konf., Kyiv, 11 - 12 trav. 2006 r. /Red.: O.O. Shalimov; Asots. khirurhiv Ukrainy, In-t khirurhii ta transplantolohii AMN Ukrainy, Nats. med. akad. pisliadyplom. osvity. — K., 2006. — 127 s.</w:t>
      </w:r>
    </w:p>
    <w:p w:rsidR="0007120D" w:rsidRPr="0007120D" w:rsidRDefault="0007120D" w:rsidP="0007120D">
      <w:pPr>
        <w:numPr>
          <w:ilvl w:val="0"/>
          <w:numId w:val="3"/>
        </w:numPr>
        <w:spacing w:line="360" w:lineRule="auto"/>
        <w:jc w:val="both"/>
        <w:rPr>
          <w:rFonts w:ascii="Times New Roman" w:hAnsi="Times New Roman"/>
          <w:bCs/>
          <w:sz w:val="28"/>
          <w:szCs w:val="28"/>
          <w:u w:val="none"/>
          <w:lang w:val="en-US"/>
        </w:rPr>
      </w:pPr>
      <w:r w:rsidRPr="0007120D">
        <w:rPr>
          <w:rFonts w:ascii="Times New Roman" w:hAnsi="Times New Roman"/>
          <w:bCs/>
          <w:sz w:val="28"/>
          <w:szCs w:val="28"/>
          <w:u w:val="none"/>
          <w:lang w:val="en-US"/>
        </w:rPr>
        <w:t>Kyshechnaia neprokhodymost //  pod redaktsyei Radzykhovskoho A.P./ Beliaeva O.A., Kolesnykov E.B., Mendel N.A., Myronenko A.</w:t>
      </w:r>
      <w:r w:rsidR="00987BEC">
        <w:rPr>
          <w:rFonts w:ascii="Times New Roman" w:hAnsi="Times New Roman"/>
          <w:bCs/>
          <w:sz w:val="28"/>
          <w:szCs w:val="28"/>
          <w:u w:val="none"/>
          <w:lang w:val="en-US"/>
        </w:rPr>
        <w:t>I</w:t>
      </w:r>
      <w:r w:rsidRPr="0007120D">
        <w:rPr>
          <w:rFonts w:ascii="Times New Roman" w:hAnsi="Times New Roman"/>
          <w:bCs/>
          <w:sz w:val="28"/>
          <w:szCs w:val="28"/>
          <w:u w:val="none"/>
          <w:lang w:val="en-US"/>
        </w:rPr>
        <w:t>., Solomko A.V., Kryzhevskyi V.V. y dr.  – Kyev. – Fenyks. – 2012. – 560S. ISBN 978 – 9 66 – 651 – 950 – 7</w:t>
      </w:r>
    </w:p>
    <w:p w:rsidR="0007120D" w:rsidRPr="0007120D" w:rsidRDefault="0007120D" w:rsidP="0007120D">
      <w:pPr>
        <w:numPr>
          <w:ilvl w:val="0"/>
          <w:numId w:val="3"/>
        </w:numPr>
        <w:spacing w:line="360" w:lineRule="auto"/>
        <w:jc w:val="both"/>
        <w:rPr>
          <w:rFonts w:ascii="Times New Roman" w:hAnsi="Times New Roman"/>
          <w:bCs/>
          <w:sz w:val="28"/>
          <w:szCs w:val="28"/>
          <w:u w:val="none"/>
          <w:lang w:val="en-US"/>
        </w:rPr>
      </w:pPr>
      <w:r w:rsidRPr="0007120D">
        <w:rPr>
          <w:rFonts w:ascii="Times New Roman" w:hAnsi="Times New Roman"/>
          <w:bCs/>
          <w:sz w:val="28"/>
          <w:szCs w:val="28"/>
          <w:u w:val="none"/>
          <w:lang w:val="en-US"/>
        </w:rPr>
        <w:t>Marston  A.  Sosudyst</w:t>
      </w:r>
      <w:r w:rsidR="00987BEC">
        <w:rPr>
          <w:rFonts w:ascii="Times New Roman" w:hAnsi="Times New Roman"/>
          <w:bCs/>
          <w:sz w:val="28"/>
          <w:szCs w:val="28"/>
          <w:u w:val="none"/>
          <w:lang w:val="en-US"/>
        </w:rPr>
        <w:t>i</w:t>
      </w:r>
      <w:r w:rsidRPr="0007120D">
        <w:rPr>
          <w:rFonts w:ascii="Times New Roman" w:hAnsi="Times New Roman"/>
          <w:bCs/>
          <w:sz w:val="28"/>
          <w:szCs w:val="28"/>
          <w:u w:val="none"/>
          <w:lang w:val="en-US"/>
        </w:rPr>
        <w:t xml:space="preserve">  zabolevanyia  kyshechnyka. (perevod  s  anhl.) - M.,  1999. – 244 s.</w:t>
      </w:r>
    </w:p>
    <w:p w:rsidR="00225CF0" w:rsidRPr="0007120D" w:rsidRDefault="0007120D" w:rsidP="00225CF0">
      <w:pPr>
        <w:numPr>
          <w:ilvl w:val="0"/>
          <w:numId w:val="3"/>
        </w:numPr>
        <w:spacing w:line="360" w:lineRule="auto"/>
        <w:jc w:val="both"/>
        <w:rPr>
          <w:rFonts w:ascii="Times New Roman" w:hAnsi="Times New Roman"/>
          <w:sz w:val="28"/>
          <w:szCs w:val="28"/>
          <w:u w:val="none"/>
          <w:lang w:val="en-US"/>
        </w:rPr>
      </w:pPr>
      <w:r w:rsidRPr="0007120D">
        <w:rPr>
          <w:rFonts w:ascii="Times New Roman" w:hAnsi="Times New Roman"/>
          <w:bCs/>
          <w:sz w:val="28"/>
          <w:szCs w:val="28"/>
          <w:u w:val="none"/>
          <w:lang w:val="en-US"/>
        </w:rPr>
        <w:t>Puchkov K.V., Hausman B.Ia., Selyvestrov D.V.  Patohenez  narushenyi   y  metod</w:t>
      </w:r>
      <w:r w:rsidRPr="0007120D">
        <w:rPr>
          <w:rFonts w:ascii="Times New Roman" w:hAnsi="Times New Roman"/>
          <w:bCs/>
          <w:sz w:val="28"/>
          <w:szCs w:val="28"/>
          <w:u w:val="none"/>
        </w:rPr>
        <w:t>ы</w:t>
      </w:r>
      <w:r w:rsidRPr="0007120D">
        <w:rPr>
          <w:rFonts w:ascii="Times New Roman" w:hAnsi="Times New Roman"/>
          <w:bCs/>
          <w:sz w:val="28"/>
          <w:szCs w:val="28"/>
          <w:u w:val="none"/>
          <w:lang w:val="en-US"/>
        </w:rPr>
        <w:t xml:space="preserve">  korrektsyy  rehyonarnoi  hemodynamyky  kyshky  pry  ee  yshemyy //Khyrurhyia. -–2007. -- № 7. – S. 64 -67.</w:t>
      </w:r>
      <w:r w:rsidR="00225CF0" w:rsidRPr="0007120D">
        <w:rPr>
          <w:rFonts w:ascii="Times New Roman" w:hAnsi="Times New Roman"/>
          <w:sz w:val="28"/>
          <w:szCs w:val="28"/>
          <w:u w:val="none"/>
          <w:lang w:val="en-GB"/>
        </w:rPr>
        <w:t>Anderson CA.</w:t>
      </w:r>
      <w:r w:rsidR="00225CF0" w:rsidRPr="0007120D">
        <w:rPr>
          <w:rFonts w:ascii="Times New Roman" w:hAnsi="Times New Roman"/>
          <w:sz w:val="28"/>
          <w:szCs w:val="28"/>
          <w:u w:val="none"/>
          <w:lang w:val="en-US"/>
        </w:rPr>
        <w:t>,</w:t>
      </w:r>
      <w:r w:rsidR="00225CF0" w:rsidRPr="0007120D">
        <w:rPr>
          <w:rFonts w:ascii="Times New Roman" w:hAnsi="Times New Roman"/>
          <w:sz w:val="28"/>
          <w:szCs w:val="28"/>
          <w:u w:val="none"/>
          <w:lang w:val="en-GB"/>
        </w:rPr>
        <w:t xml:space="preserve">  Humphrey WT.</w:t>
      </w:r>
      <w:r w:rsidR="00225CF0" w:rsidRPr="0007120D">
        <w:rPr>
          <w:rFonts w:ascii="Times New Roman" w:hAnsi="Times New Roman"/>
          <w:sz w:val="28"/>
          <w:szCs w:val="28"/>
          <w:u w:val="none"/>
          <w:lang w:val="en-US"/>
        </w:rPr>
        <w:t xml:space="preserve">: </w:t>
      </w:r>
      <w:r w:rsidR="00225CF0" w:rsidRPr="0007120D">
        <w:rPr>
          <w:rFonts w:ascii="Times New Roman" w:hAnsi="Times New Roman"/>
          <w:sz w:val="28"/>
          <w:szCs w:val="28"/>
          <w:u w:val="none"/>
          <w:lang w:val="en-GB"/>
        </w:rPr>
        <w:t xml:space="preserve">Contrast radiography in small bowel obstruction: a prospective, randomized  trial. </w:t>
      </w:r>
      <w:r w:rsidR="00225CF0" w:rsidRPr="0007120D">
        <w:rPr>
          <w:rFonts w:ascii="Times New Roman" w:hAnsi="Times New Roman"/>
          <w:sz w:val="28"/>
          <w:szCs w:val="28"/>
          <w:u w:val="none"/>
          <w:lang w:val="en-US"/>
        </w:rPr>
        <w:t xml:space="preserve">Military Medicine </w:t>
      </w:r>
      <w:r w:rsidR="00225CF0" w:rsidRPr="0007120D">
        <w:rPr>
          <w:rFonts w:ascii="Times New Roman" w:hAnsi="Times New Roman"/>
          <w:sz w:val="28"/>
          <w:szCs w:val="28"/>
          <w:u w:val="none"/>
          <w:lang w:val="uk-UA"/>
        </w:rPr>
        <w:t>,201</w:t>
      </w:r>
      <w:r w:rsidR="00225CF0" w:rsidRPr="0007120D">
        <w:rPr>
          <w:rFonts w:ascii="Times New Roman" w:hAnsi="Times New Roman"/>
          <w:sz w:val="28"/>
          <w:szCs w:val="28"/>
          <w:u w:val="none"/>
          <w:lang w:val="en-US"/>
        </w:rPr>
        <w:t>7;     162(11):749-52.</w:t>
      </w:r>
    </w:p>
    <w:p w:rsidR="00225CF0" w:rsidRPr="00BB1C07" w:rsidRDefault="00225CF0" w:rsidP="00225CF0">
      <w:pPr>
        <w:numPr>
          <w:ilvl w:val="0"/>
          <w:numId w:val="3"/>
        </w:numPr>
        <w:tabs>
          <w:tab w:val="left" w:pos="6663"/>
        </w:tabs>
        <w:spacing w:line="360" w:lineRule="auto"/>
        <w:jc w:val="both"/>
        <w:rPr>
          <w:rFonts w:ascii="Times New Roman" w:hAnsi="Times New Roman"/>
          <w:sz w:val="28"/>
          <w:szCs w:val="28"/>
          <w:u w:val="none"/>
          <w:lang w:val="en-US"/>
        </w:rPr>
      </w:pPr>
      <w:r w:rsidRPr="00A34A71">
        <w:rPr>
          <w:rFonts w:ascii="Times New Roman" w:hAnsi="Times New Roman"/>
          <w:sz w:val="28"/>
          <w:szCs w:val="28"/>
          <w:u w:val="none"/>
          <w:lang w:val="en-US"/>
        </w:rPr>
        <w:t xml:space="preserve">Diebel LN.,  </w:t>
      </w:r>
      <w:r w:rsidRPr="00A34A71">
        <w:rPr>
          <w:rFonts w:ascii="Times New Roman" w:hAnsi="Times New Roman"/>
          <w:sz w:val="28"/>
          <w:szCs w:val="28"/>
          <w:u w:val="none"/>
          <w:lang w:val="en-GB"/>
        </w:rPr>
        <w:t>Dulchavsky SA.</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Brown WJ.</w:t>
      </w:r>
      <w:r w:rsidRPr="00A34A71">
        <w:rPr>
          <w:rFonts w:ascii="Times New Roman" w:hAnsi="Times New Roman"/>
          <w:sz w:val="28"/>
          <w:szCs w:val="28"/>
          <w:u w:val="none"/>
          <w:lang w:val="en-US"/>
        </w:rPr>
        <w:t xml:space="preserve">: </w:t>
      </w:r>
      <w:r w:rsidRPr="00A34A71">
        <w:rPr>
          <w:rFonts w:ascii="Times New Roman" w:hAnsi="Times New Roman"/>
          <w:sz w:val="28"/>
          <w:szCs w:val="28"/>
          <w:u w:val="none"/>
          <w:lang w:val="en-GB"/>
        </w:rPr>
        <w:t xml:space="preserve">Splanchnic ischemia and </w:t>
      </w:r>
      <w:r w:rsidRPr="00A34A71">
        <w:rPr>
          <w:rFonts w:ascii="Times New Roman" w:hAnsi="Times New Roman"/>
          <w:sz w:val="28"/>
          <w:szCs w:val="28"/>
          <w:u w:val="none"/>
          <w:lang w:val="en-US"/>
        </w:rPr>
        <w:t xml:space="preserve"> </w:t>
      </w:r>
      <w:r w:rsidRPr="00A34A71">
        <w:rPr>
          <w:rFonts w:ascii="Times New Roman" w:hAnsi="Times New Roman"/>
          <w:sz w:val="28"/>
          <w:szCs w:val="28"/>
          <w:u w:val="none"/>
          <w:lang w:val="en-GB"/>
        </w:rPr>
        <w:t>bacterial translocation in the abdominal compartment syndrome.</w:t>
      </w:r>
      <w:r w:rsidRPr="00A34A71">
        <w:rPr>
          <w:rFonts w:ascii="Times New Roman" w:hAnsi="Times New Roman"/>
          <w:sz w:val="28"/>
          <w:szCs w:val="28"/>
          <w:u w:val="none"/>
          <w:lang w:val="en-US"/>
        </w:rPr>
        <w:t xml:space="preserve">  </w:t>
      </w:r>
      <w:r w:rsidRPr="00BB1C07">
        <w:rPr>
          <w:rFonts w:ascii="Times New Roman" w:hAnsi="Times New Roman"/>
          <w:sz w:val="28"/>
          <w:szCs w:val="28"/>
          <w:u w:val="none"/>
          <w:lang w:val="en-US"/>
        </w:rPr>
        <w:t>Journal of Trauma</w:t>
      </w:r>
      <w:r w:rsidRPr="00A34A71">
        <w:rPr>
          <w:rFonts w:ascii="Times New Roman" w:hAnsi="Times New Roman"/>
          <w:sz w:val="28"/>
          <w:szCs w:val="28"/>
          <w:u w:val="none"/>
          <w:lang w:val="uk-UA"/>
        </w:rPr>
        <w:t>, 2015</w:t>
      </w:r>
      <w:r w:rsidRPr="00BB1C07">
        <w:rPr>
          <w:rFonts w:ascii="Times New Roman" w:hAnsi="Times New Roman"/>
          <w:sz w:val="28"/>
          <w:szCs w:val="28"/>
          <w:u w:val="none"/>
          <w:lang w:val="en-US"/>
        </w:rPr>
        <w:t>;  43(5):852-5.</w:t>
      </w:r>
    </w:p>
    <w:p w:rsidR="00225CF0" w:rsidRPr="00A34A71" w:rsidRDefault="00225CF0" w:rsidP="00225CF0">
      <w:pPr>
        <w:numPr>
          <w:ilvl w:val="0"/>
          <w:numId w:val="3"/>
        </w:numPr>
        <w:spacing w:line="360" w:lineRule="auto"/>
        <w:jc w:val="both"/>
        <w:rPr>
          <w:rFonts w:ascii="Times New Roman" w:hAnsi="Times New Roman"/>
          <w:sz w:val="28"/>
          <w:szCs w:val="28"/>
          <w:u w:val="none"/>
          <w:lang w:val="en-US"/>
        </w:rPr>
      </w:pPr>
      <w:r w:rsidRPr="00A34A71">
        <w:rPr>
          <w:rFonts w:ascii="Times New Roman" w:hAnsi="Times New Roman"/>
          <w:sz w:val="28"/>
          <w:szCs w:val="28"/>
          <w:u w:val="none"/>
          <w:lang w:val="en-GB"/>
        </w:rPr>
        <w:t>MacFie J.</w:t>
      </w:r>
      <w:r w:rsidRPr="00A34A71">
        <w:rPr>
          <w:rFonts w:ascii="Times New Roman" w:hAnsi="Times New Roman"/>
          <w:sz w:val="28"/>
          <w:szCs w:val="28"/>
          <w:u w:val="none"/>
          <w:lang w:val="en-US"/>
        </w:rPr>
        <w:t xml:space="preserve">: </w:t>
      </w:r>
      <w:r w:rsidRPr="00A34A71">
        <w:rPr>
          <w:rFonts w:ascii="Times New Roman" w:hAnsi="Times New Roman"/>
          <w:sz w:val="28"/>
          <w:szCs w:val="28"/>
          <w:u w:val="none"/>
          <w:lang w:val="en-GB"/>
        </w:rPr>
        <w:t>Bacterial translocation in surgical patients.[Review</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w:t>
      </w:r>
      <w:r w:rsidRPr="00A34A71">
        <w:rPr>
          <w:rFonts w:ascii="Times New Roman" w:hAnsi="Times New Roman"/>
          <w:sz w:val="28"/>
          <w:szCs w:val="28"/>
          <w:u w:val="none"/>
        </w:rPr>
        <w:t>Annals of the Royal College of Surgeons of England</w:t>
      </w:r>
      <w:r w:rsidRPr="00A34A71">
        <w:rPr>
          <w:rFonts w:ascii="Times New Roman" w:hAnsi="Times New Roman"/>
          <w:sz w:val="28"/>
          <w:szCs w:val="28"/>
          <w:u w:val="none"/>
          <w:lang w:val="uk-UA"/>
        </w:rPr>
        <w:t>,</w:t>
      </w:r>
      <w:r w:rsidRPr="00A34A71">
        <w:rPr>
          <w:rFonts w:ascii="Times New Roman" w:hAnsi="Times New Roman"/>
          <w:sz w:val="28"/>
          <w:szCs w:val="28"/>
          <w:u w:val="none"/>
        </w:rPr>
        <w:t xml:space="preserve">  </w:t>
      </w:r>
      <w:r w:rsidRPr="00A34A71">
        <w:rPr>
          <w:rFonts w:ascii="Times New Roman" w:hAnsi="Times New Roman"/>
          <w:sz w:val="28"/>
          <w:szCs w:val="28"/>
          <w:u w:val="none"/>
          <w:lang w:val="uk-UA"/>
        </w:rPr>
        <w:t>200</w:t>
      </w:r>
      <w:r w:rsidRPr="00A34A71">
        <w:rPr>
          <w:rFonts w:ascii="Times New Roman" w:hAnsi="Times New Roman"/>
          <w:sz w:val="28"/>
          <w:szCs w:val="28"/>
          <w:u w:val="none"/>
        </w:rPr>
        <w:t>7</w:t>
      </w:r>
      <w:r w:rsidRPr="00A34A71">
        <w:rPr>
          <w:rFonts w:ascii="Times New Roman" w:hAnsi="Times New Roman"/>
          <w:sz w:val="28"/>
          <w:szCs w:val="28"/>
          <w:u w:val="none"/>
          <w:lang w:val="en-US"/>
        </w:rPr>
        <w:t xml:space="preserve">; </w:t>
      </w:r>
      <w:r w:rsidRPr="00A34A71">
        <w:rPr>
          <w:rFonts w:ascii="Times New Roman" w:hAnsi="Times New Roman"/>
          <w:sz w:val="28"/>
          <w:szCs w:val="28"/>
          <w:u w:val="none"/>
        </w:rPr>
        <w:t>79(3):183-9.</w:t>
      </w:r>
    </w:p>
    <w:p w:rsidR="00225CF0" w:rsidRPr="00A34A71" w:rsidRDefault="00225CF0" w:rsidP="00225CF0">
      <w:pPr>
        <w:numPr>
          <w:ilvl w:val="0"/>
          <w:numId w:val="3"/>
        </w:numPr>
        <w:spacing w:line="360" w:lineRule="auto"/>
        <w:jc w:val="both"/>
        <w:rPr>
          <w:rFonts w:ascii="Times New Roman" w:hAnsi="Times New Roman"/>
          <w:sz w:val="28"/>
          <w:szCs w:val="28"/>
          <w:u w:val="none"/>
          <w:lang w:val="uk-UA"/>
        </w:rPr>
      </w:pPr>
      <w:r w:rsidRPr="00A34A71">
        <w:rPr>
          <w:rFonts w:ascii="Times New Roman" w:hAnsi="Times New Roman"/>
          <w:sz w:val="28"/>
          <w:szCs w:val="28"/>
          <w:u w:val="none"/>
          <w:lang w:val="uk-UA"/>
        </w:rPr>
        <w:t xml:space="preserve"> </w:t>
      </w:r>
      <w:r w:rsidRPr="00A34A71">
        <w:rPr>
          <w:rFonts w:ascii="Times New Roman" w:hAnsi="Times New Roman"/>
          <w:sz w:val="28"/>
          <w:szCs w:val="28"/>
          <w:u w:val="none"/>
          <w:lang w:val="en-GB"/>
        </w:rPr>
        <w:t>Saggi BH.</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Sugerman HJ.</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Ivatury RR.</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Bloomfield GL.</w:t>
      </w:r>
      <w:r w:rsidRPr="00A34A71">
        <w:rPr>
          <w:rFonts w:ascii="Times New Roman" w:hAnsi="Times New Roman"/>
          <w:sz w:val="28"/>
          <w:szCs w:val="28"/>
          <w:u w:val="none"/>
          <w:lang w:val="en-US"/>
        </w:rPr>
        <w:t>:</w:t>
      </w:r>
      <w:r w:rsidRPr="00A34A71">
        <w:rPr>
          <w:rFonts w:ascii="Times New Roman" w:hAnsi="Times New Roman"/>
          <w:sz w:val="28"/>
          <w:szCs w:val="28"/>
          <w:u w:val="none"/>
          <w:lang w:val="en-GB"/>
        </w:rPr>
        <w:t xml:space="preserve">  Abdominal compartment syndrome. </w:t>
      </w:r>
      <w:r w:rsidRPr="00A34A71">
        <w:rPr>
          <w:rFonts w:ascii="Times New Roman" w:hAnsi="Times New Roman"/>
          <w:sz w:val="28"/>
          <w:szCs w:val="28"/>
          <w:u w:val="none"/>
          <w:lang w:val="en-US"/>
        </w:rPr>
        <w:t>[Review]. Journal of Trauma</w:t>
      </w:r>
      <w:r w:rsidRPr="00A34A71">
        <w:rPr>
          <w:rFonts w:ascii="Times New Roman" w:hAnsi="Times New Roman"/>
          <w:sz w:val="28"/>
          <w:szCs w:val="28"/>
          <w:u w:val="none"/>
          <w:lang w:val="uk-UA"/>
        </w:rPr>
        <w:t>, 200</w:t>
      </w:r>
      <w:r w:rsidRPr="00A34A71">
        <w:rPr>
          <w:rFonts w:ascii="Times New Roman" w:hAnsi="Times New Roman"/>
          <w:sz w:val="28"/>
          <w:szCs w:val="28"/>
          <w:u w:val="none"/>
          <w:lang w:val="en-US"/>
        </w:rPr>
        <w:t>8; 45(3):597-609</w:t>
      </w:r>
    </w:p>
    <w:p w:rsidR="00225CF0" w:rsidRDefault="00225CF0" w:rsidP="00225CF0">
      <w:pPr>
        <w:spacing w:line="360" w:lineRule="auto"/>
        <w:jc w:val="both"/>
        <w:rPr>
          <w:rFonts w:ascii="Times New Roman" w:hAnsi="Times New Roman"/>
          <w:sz w:val="28"/>
          <w:szCs w:val="28"/>
          <w:u w:val="none"/>
          <w:lang w:val="en-US"/>
        </w:rPr>
      </w:pPr>
    </w:p>
    <w:p w:rsidR="005E3680" w:rsidRDefault="005E3680" w:rsidP="00225CF0">
      <w:pPr>
        <w:spacing w:line="360" w:lineRule="auto"/>
        <w:jc w:val="both"/>
        <w:rPr>
          <w:rFonts w:ascii="Times New Roman" w:hAnsi="Times New Roman"/>
          <w:sz w:val="28"/>
          <w:szCs w:val="28"/>
          <w:u w:val="none"/>
          <w:lang w:val="uk-UA"/>
        </w:rPr>
      </w:pPr>
    </w:p>
    <w:p w:rsidR="00987BEC" w:rsidRDefault="00987BEC" w:rsidP="00225CF0">
      <w:pPr>
        <w:spacing w:line="360" w:lineRule="auto"/>
        <w:jc w:val="both"/>
        <w:rPr>
          <w:rFonts w:ascii="Times New Roman" w:hAnsi="Times New Roman"/>
          <w:b/>
          <w:sz w:val="28"/>
          <w:szCs w:val="28"/>
          <w:u w:val="none"/>
          <w:lang w:val="en-US"/>
        </w:rPr>
      </w:pPr>
    </w:p>
    <w:p w:rsidR="00225CF0" w:rsidRPr="005E3680" w:rsidRDefault="00225CF0" w:rsidP="00225CF0">
      <w:pPr>
        <w:spacing w:line="360" w:lineRule="auto"/>
        <w:jc w:val="both"/>
        <w:rPr>
          <w:rFonts w:ascii="Times New Roman" w:hAnsi="Times New Roman"/>
          <w:b/>
          <w:sz w:val="28"/>
          <w:szCs w:val="28"/>
          <w:u w:val="none"/>
          <w:lang w:val="uk-UA"/>
        </w:rPr>
      </w:pPr>
      <w:r w:rsidRPr="005E3680">
        <w:rPr>
          <w:rFonts w:ascii="Times New Roman" w:hAnsi="Times New Roman"/>
          <w:b/>
          <w:sz w:val="28"/>
          <w:szCs w:val="28"/>
          <w:u w:val="none"/>
          <w:lang w:val="uk-UA"/>
        </w:rPr>
        <w:lastRenderedPageBreak/>
        <w:t>Автор</w:t>
      </w:r>
    </w:p>
    <w:p w:rsidR="00225CF0" w:rsidRDefault="00225CF0" w:rsidP="00225CF0">
      <w:pPr>
        <w:spacing w:line="360" w:lineRule="auto"/>
        <w:jc w:val="both"/>
        <w:rPr>
          <w:rFonts w:ascii="Times New Roman" w:hAnsi="Times New Roman"/>
          <w:sz w:val="28"/>
          <w:szCs w:val="28"/>
          <w:u w:val="none"/>
          <w:lang w:val="en-US"/>
        </w:rPr>
      </w:pPr>
      <w:r>
        <w:rPr>
          <w:rFonts w:ascii="Times New Roman" w:hAnsi="Times New Roman"/>
          <w:sz w:val="28"/>
          <w:szCs w:val="28"/>
          <w:u w:val="none"/>
          <w:lang w:val="en-US"/>
        </w:rPr>
        <w:t>Oleksandr I. Myronenko, PhD, Associate Professor,</w:t>
      </w:r>
    </w:p>
    <w:p w:rsidR="00225CF0" w:rsidRDefault="00225CF0" w:rsidP="00225CF0">
      <w:pPr>
        <w:spacing w:line="360" w:lineRule="auto"/>
        <w:jc w:val="both"/>
        <w:rPr>
          <w:rFonts w:ascii="Times New Roman" w:hAnsi="Times New Roman"/>
          <w:sz w:val="28"/>
          <w:szCs w:val="28"/>
          <w:u w:val="none"/>
          <w:lang w:val="en-US"/>
        </w:rPr>
      </w:pPr>
      <w:r>
        <w:rPr>
          <w:rFonts w:ascii="Times New Roman" w:hAnsi="Times New Roman"/>
          <w:sz w:val="28"/>
          <w:szCs w:val="28"/>
          <w:u w:val="none"/>
          <w:lang w:val="en-US"/>
        </w:rPr>
        <w:t>Associate Professor of the department General and Emergency Surgery,</w:t>
      </w:r>
    </w:p>
    <w:p w:rsidR="00225CF0" w:rsidRDefault="00225CF0" w:rsidP="00225CF0">
      <w:pPr>
        <w:spacing w:line="360" w:lineRule="auto"/>
        <w:jc w:val="both"/>
        <w:rPr>
          <w:rFonts w:ascii="Times New Roman" w:hAnsi="Times New Roman"/>
          <w:sz w:val="28"/>
          <w:szCs w:val="28"/>
          <w:u w:val="none"/>
          <w:lang w:val="en-US"/>
        </w:rPr>
      </w:pPr>
      <w:r>
        <w:rPr>
          <w:rFonts w:ascii="Times New Roman" w:hAnsi="Times New Roman"/>
          <w:sz w:val="28"/>
          <w:szCs w:val="28"/>
          <w:u w:val="none"/>
          <w:lang w:val="en-US"/>
        </w:rPr>
        <w:t>Shupyk National Medical Academy of  Postgraduate Education.</w:t>
      </w:r>
    </w:p>
    <w:p w:rsidR="00225CF0" w:rsidRPr="00816ACE" w:rsidRDefault="00225CF0" w:rsidP="00225CF0">
      <w:pPr>
        <w:spacing w:line="360" w:lineRule="auto"/>
        <w:rPr>
          <w:rFonts w:ascii="Times New Roman" w:hAnsi="Times New Roman"/>
          <w:sz w:val="28"/>
          <w:szCs w:val="28"/>
          <w:u w:val="none"/>
          <w:lang w:val="en-US"/>
        </w:rPr>
      </w:pPr>
      <w:r w:rsidRPr="00816ACE">
        <w:rPr>
          <w:rFonts w:ascii="Times New Roman" w:hAnsi="Times New Roman"/>
          <w:sz w:val="28"/>
          <w:szCs w:val="28"/>
          <w:u w:val="none"/>
          <w:lang w:val="en-US"/>
        </w:rPr>
        <w:t>Address: 9, Dorohozhytska Str., Kyiv, 04112, Ukraine</w:t>
      </w:r>
    </w:p>
    <w:p w:rsidR="00225CF0" w:rsidRDefault="00225CF0" w:rsidP="00225CF0">
      <w:pPr>
        <w:spacing w:line="360" w:lineRule="auto"/>
        <w:jc w:val="both"/>
        <w:rPr>
          <w:rFonts w:ascii="Times New Roman" w:hAnsi="Times New Roman"/>
          <w:sz w:val="28"/>
          <w:szCs w:val="28"/>
          <w:u w:val="none"/>
          <w:lang w:val="en-US"/>
        </w:rPr>
      </w:pPr>
      <w:r>
        <w:rPr>
          <w:rFonts w:ascii="Times New Roman" w:hAnsi="Times New Roman"/>
          <w:sz w:val="28"/>
          <w:szCs w:val="28"/>
          <w:u w:val="none"/>
          <w:lang w:val="en-US"/>
        </w:rPr>
        <w:t>Tel.: +38(044) 4971243</w:t>
      </w:r>
    </w:p>
    <w:p w:rsidR="00225CF0" w:rsidRDefault="00225CF0" w:rsidP="00225CF0">
      <w:pPr>
        <w:spacing w:line="360" w:lineRule="auto"/>
        <w:jc w:val="both"/>
        <w:rPr>
          <w:rFonts w:ascii="Times New Roman" w:hAnsi="Times New Roman"/>
          <w:sz w:val="28"/>
          <w:szCs w:val="28"/>
          <w:u w:val="none"/>
          <w:lang w:val="en-US"/>
        </w:rPr>
      </w:pPr>
      <w:r>
        <w:rPr>
          <w:rFonts w:ascii="Times New Roman" w:hAnsi="Times New Roman"/>
          <w:sz w:val="28"/>
          <w:szCs w:val="28"/>
          <w:u w:val="none"/>
          <w:lang w:val="en-US"/>
        </w:rPr>
        <w:t xml:space="preserve">E-mail: </w:t>
      </w:r>
      <w:hyperlink r:id="rId7" w:history="1">
        <w:r w:rsidRPr="00306992">
          <w:rPr>
            <w:rStyle w:val="a6"/>
            <w:rFonts w:ascii="Times New Roman" w:hAnsi="Times New Roman"/>
            <w:sz w:val="28"/>
            <w:szCs w:val="28"/>
            <w:lang w:val="en-US"/>
          </w:rPr>
          <w:t>surgery.nmapo@gmail.com</w:t>
        </w:r>
      </w:hyperlink>
    </w:p>
    <w:p w:rsidR="00225CF0" w:rsidRPr="00D97E83" w:rsidRDefault="00225CF0" w:rsidP="00225CF0">
      <w:pPr>
        <w:spacing w:line="360" w:lineRule="auto"/>
        <w:jc w:val="both"/>
        <w:rPr>
          <w:rFonts w:ascii="Times New Roman" w:hAnsi="Times New Roman"/>
          <w:sz w:val="28"/>
          <w:szCs w:val="28"/>
          <w:u w:val="none"/>
          <w:lang w:val="en-US"/>
        </w:rPr>
      </w:pPr>
      <w:r w:rsidRPr="00D97E83">
        <w:rPr>
          <w:rFonts w:ascii="Times New Roman" w:hAnsi="Times New Roman"/>
          <w:sz w:val="28"/>
          <w:szCs w:val="28"/>
          <w:u w:val="none"/>
          <w:lang w:val="en-US"/>
        </w:rPr>
        <w:t xml:space="preserve">ORCID: </w:t>
      </w:r>
      <w:r w:rsidRPr="00D97E83">
        <w:rPr>
          <w:rStyle w:val="orcid-id"/>
          <w:rFonts w:ascii="Times New Roman" w:hAnsi="Times New Roman"/>
          <w:sz w:val="28"/>
          <w:szCs w:val="28"/>
        </w:rPr>
        <w:t>orcid.org/0000-0002-1560-8508</w:t>
      </w:r>
    </w:p>
    <w:p w:rsidR="00225CF0" w:rsidRPr="00A34A71" w:rsidRDefault="00225CF0" w:rsidP="00225CF0">
      <w:pPr>
        <w:spacing w:line="360" w:lineRule="auto"/>
        <w:jc w:val="both"/>
        <w:rPr>
          <w:rFonts w:ascii="Times New Roman" w:hAnsi="Times New Roman"/>
          <w:sz w:val="28"/>
          <w:szCs w:val="28"/>
          <w:lang w:val="uk-UA"/>
        </w:rPr>
      </w:pPr>
    </w:p>
    <w:p w:rsidR="00225CF0" w:rsidRPr="00A34A71" w:rsidRDefault="00225CF0" w:rsidP="00225CF0">
      <w:pPr>
        <w:spacing w:line="360" w:lineRule="auto"/>
        <w:rPr>
          <w:rFonts w:ascii="Times New Roman" w:hAnsi="Times New Roman"/>
          <w:sz w:val="28"/>
          <w:szCs w:val="28"/>
          <w:lang w:val="uk-UA"/>
        </w:rPr>
      </w:pPr>
    </w:p>
    <w:p w:rsidR="00225CF0" w:rsidRPr="00A34A71" w:rsidRDefault="00225CF0" w:rsidP="00225CF0">
      <w:pPr>
        <w:spacing w:line="360" w:lineRule="auto"/>
        <w:rPr>
          <w:sz w:val="28"/>
          <w:szCs w:val="28"/>
          <w:lang w:val="uk-UA"/>
        </w:rPr>
      </w:pPr>
    </w:p>
    <w:p w:rsidR="002F4E6E" w:rsidRDefault="002F4E6E"/>
    <w:sectPr w:rsidR="002F4E6E" w:rsidSect="00A34A71">
      <w:footerReference w:type="even" r:id="rId8"/>
      <w:footerReference w:type="default" r:id="rId9"/>
      <w:pgSz w:w="11906" w:h="16838"/>
      <w:pgMar w:top="1440" w:right="849"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E7" w:rsidRDefault="004C1FE7" w:rsidP="00352751">
      <w:r>
        <w:separator/>
      </w:r>
    </w:p>
  </w:endnote>
  <w:endnote w:type="continuationSeparator" w:id="1">
    <w:p w:rsidR="004C1FE7" w:rsidRDefault="004C1FE7" w:rsidP="00352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C0" w:rsidRDefault="000C6F1A">
    <w:pPr>
      <w:pStyle w:val="a4"/>
      <w:framePr w:wrap="around" w:vAnchor="text" w:hAnchor="margin" w:xAlign="center" w:y="1"/>
      <w:rPr>
        <w:rStyle w:val="a3"/>
      </w:rPr>
    </w:pPr>
    <w:r>
      <w:rPr>
        <w:rStyle w:val="a3"/>
      </w:rPr>
      <w:fldChar w:fldCharType="begin"/>
    </w:r>
    <w:r w:rsidR="00225CF0">
      <w:rPr>
        <w:rStyle w:val="a3"/>
      </w:rPr>
      <w:instrText xml:space="preserve">PAGE  </w:instrText>
    </w:r>
    <w:r>
      <w:rPr>
        <w:rStyle w:val="a3"/>
      </w:rPr>
      <w:fldChar w:fldCharType="end"/>
    </w:r>
  </w:p>
  <w:p w:rsidR="00F675C0" w:rsidRDefault="004C1F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C0" w:rsidRDefault="004C1FE7">
    <w:pPr>
      <w:pStyle w:val="a4"/>
      <w:framePr w:wrap="around" w:vAnchor="text" w:hAnchor="margin" w:xAlign="center" w:y="1"/>
      <w:rPr>
        <w:rStyle w:val="a3"/>
      </w:rPr>
    </w:pPr>
  </w:p>
  <w:p w:rsidR="00F675C0" w:rsidRDefault="004C1F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E7" w:rsidRDefault="004C1FE7" w:rsidP="00352751">
      <w:r>
        <w:separator/>
      </w:r>
    </w:p>
  </w:footnote>
  <w:footnote w:type="continuationSeparator" w:id="1">
    <w:p w:rsidR="004C1FE7" w:rsidRDefault="004C1FE7" w:rsidP="00352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035"/>
    <w:multiLevelType w:val="singleLevel"/>
    <w:tmpl w:val="DC346398"/>
    <w:lvl w:ilvl="0">
      <w:start w:val="1"/>
      <w:numFmt w:val="decimal"/>
      <w:lvlText w:val="%1."/>
      <w:legacy w:legacy="1" w:legacySpace="0" w:legacyIndent="283"/>
      <w:lvlJc w:val="left"/>
      <w:pPr>
        <w:ind w:left="283" w:hanging="283"/>
      </w:pPr>
    </w:lvl>
  </w:abstractNum>
  <w:num w:numId="1">
    <w:abstractNumId w:val="0"/>
    <w:lvlOverride w:ilvl="0">
      <w:lvl w:ilvl="0">
        <w:start w:val="1"/>
        <w:numFmt w:val="decimal"/>
        <w:lvlText w:val="%1."/>
        <w:legacy w:legacy="1" w:legacySpace="0" w:legacyIndent="283"/>
        <w:lvlJc w:val="left"/>
        <w:pPr>
          <w:ind w:left="283" w:hanging="283"/>
        </w:pPr>
      </w:lvl>
    </w:lvlOverride>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5CF0"/>
    <w:rsid w:val="00020950"/>
    <w:rsid w:val="0007120D"/>
    <w:rsid w:val="000C6F1A"/>
    <w:rsid w:val="00130BED"/>
    <w:rsid w:val="00225CF0"/>
    <w:rsid w:val="002F4E6E"/>
    <w:rsid w:val="00352751"/>
    <w:rsid w:val="003D1D7B"/>
    <w:rsid w:val="004C1FE7"/>
    <w:rsid w:val="005451DD"/>
    <w:rsid w:val="005E3680"/>
    <w:rsid w:val="007C05E6"/>
    <w:rsid w:val="00873C38"/>
    <w:rsid w:val="00900303"/>
    <w:rsid w:val="00987BEC"/>
    <w:rsid w:val="009D137A"/>
    <w:rsid w:val="00B63648"/>
    <w:rsid w:val="00C13598"/>
    <w:rsid w:val="00C50035"/>
    <w:rsid w:val="00F20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F0"/>
    <w:pPr>
      <w:spacing w:after="0" w:line="240" w:lineRule="auto"/>
    </w:pPr>
    <w:rPr>
      <w:rFonts w:ascii="Arial" w:eastAsia="Times New Roman" w:hAnsi="Arial"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25CF0"/>
  </w:style>
  <w:style w:type="paragraph" w:styleId="a4">
    <w:name w:val="footer"/>
    <w:basedOn w:val="a"/>
    <w:link w:val="a5"/>
    <w:rsid w:val="00225CF0"/>
    <w:pPr>
      <w:tabs>
        <w:tab w:val="center" w:pos="4153"/>
        <w:tab w:val="right" w:pos="8306"/>
      </w:tabs>
    </w:pPr>
  </w:style>
  <w:style w:type="character" w:customStyle="1" w:styleId="a5">
    <w:name w:val="Нижний колонтитул Знак"/>
    <w:basedOn w:val="a0"/>
    <w:link w:val="a4"/>
    <w:rsid w:val="00225CF0"/>
    <w:rPr>
      <w:rFonts w:ascii="Arial" w:eastAsia="Times New Roman" w:hAnsi="Arial" w:cs="Times New Roman"/>
      <w:sz w:val="24"/>
      <w:szCs w:val="20"/>
      <w:u w:val="single"/>
      <w:lang w:eastAsia="ru-RU"/>
    </w:rPr>
  </w:style>
  <w:style w:type="character" w:styleId="a6">
    <w:name w:val="Hyperlink"/>
    <w:basedOn w:val="a0"/>
    <w:rsid w:val="00225CF0"/>
    <w:rPr>
      <w:color w:val="0000FF" w:themeColor="hyperlink"/>
      <w:u w:val="single"/>
    </w:rPr>
  </w:style>
  <w:style w:type="character" w:customStyle="1" w:styleId="orcid-id">
    <w:name w:val="orcid-id"/>
    <w:basedOn w:val="a0"/>
    <w:rsid w:val="00225C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rgery.nmap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7</cp:revision>
  <cp:lastPrinted>2017-10-09T08:39:00Z</cp:lastPrinted>
  <dcterms:created xsi:type="dcterms:W3CDTF">2017-10-06T11:48:00Z</dcterms:created>
  <dcterms:modified xsi:type="dcterms:W3CDTF">2017-10-19T10:45:00Z</dcterms:modified>
</cp:coreProperties>
</file>