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31" w:rsidRPr="00020EA1" w:rsidRDefault="00DC3D31" w:rsidP="00332E1F">
      <w:pPr>
        <w:suppressAutoHyphens/>
        <w:spacing w:after="0" w:line="360" w:lineRule="auto"/>
        <w:ind w:firstLine="709"/>
        <w:rPr>
          <w:rFonts w:ascii="Times New Roman" w:hAnsi="Times New Roman"/>
          <w:sz w:val="28"/>
          <w:szCs w:val="28"/>
        </w:rPr>
      </w:pPr>
      <w:r w:rsidRPr="00020EA1">
        <w:rPr>
          <w:rFonts w:ascii="Times New Roman" w:hAnsi="Times New Roman"/>
          <w:sz w:val="28"/>
          <w:szCs w:val="28"/>
        </w:rPr>
        <w:t>УДК: 616.311:616.314.17]-053.6/.7-092</w:t>
      </w:r>
    </w:p>
    <w:p w:rsidR="00024C41" w:rsidRPr="00020EA1" w:rsidRDefault="001533BC" w:rsidP="00332E1F">
      <w:pPr>
        <w:suppressAutoHyphens/>
        <w:spacing w:after="0" w:line="360" w:lineRule="auto"/>
        <w:ind w:firstLine="709"/>
        <w:jc w:val="center"/>
        <w:rPr>
          <w:rFonts w:ascii="Times New Roman" w:hAnsi="Times New Roman"/>
          <w:b/>
          <w:sz w:val="28"/>
          <w:szCs w:val="28"/>
        </w:rPr>
      </w:pPr>
      <w:r w:rsidRPr="00020EA1">
        <w:rPr>
          <w:rFonts w:ascii="Times New Roman" w:hAnsi="Times New Roman"/>
          <w:b/>
          <w:sz w:val="28"/>
          <w:szCs w:val="28"/>
        </w:rPr>
        <w:t>СТРУКТУРА ЗАБОЛЕВАЕМОСТИ И ВЛИЯНИЕ ЛОКАЛЬНЫХ ФАКТОРОВ РИСКА НА РАЗВИТИЕ ЗАБОЛЕВАНИЙ ТКАНЕЙ ПАРОДОНТА У ЛИЦ МОЛОДОГО ВОЗРАСТА</w:t>
      </w:r>
    </w:p>
    <w:p w:rsidR="00024C41" w:rsidRPr="00020EA1" w:rsidRDefault="001533BC" w:rsidP="00332E1F">
      <w:pPr>
        <w:suppressAutoHyphens/>
        <w:spacing w:after="0" w:line="360" w:lineRule="auto"/>
        <w:ind w:firstLine="709"/>
        <w:jc w:val="center"/>
        <w:rPr>
          <w:rFonts w:ascii="Times New Roman" w:hAnsi="Times New Roman"/>
          <w:b/>
          <w:i/>
          <w:sz w:val="28"/>
          <w:szCs w:val="28"/>
        </w:rPr>
      </w:pPr>
      <w:r w:rsidRPr="00020EA1">
        <w:rPr>
          <w:rFonts w:ascii="Times New Roman" w:hAnsi="Times New Roman"/>
          <w:b/>
          <w:i/>
          <w:sz w:val="28"/>
          <w:szCs w:val="28"/>
        </w:rPr>
        <w:t>К. О. Горголь</w:t>
      </w:r>
    </w:p>
    <w:p w:rsidR="006B7A4E" w:rsidRPr="00020EA1" w:rsidRDefault="00DC3D31" w:rsidP="00332E1F">
      <w:pPr>
        <w:suppressAutoHyphens/>
        <w:spacing w:after="0" w:line="360" w:lineRule="auto"/>
        <w:ind w:firstLine="709"/>
        <w:jc w:val="center"/>
        <w:rPr>
          <w:rFonts w:ascii="Times New Roman" w:hAnsi="Times New Roman"/>
          <w:b/>
          <w:sz w:val="28"/>
          <w:szCs w:val="28"/>
        </w:rPr>
      </w:pPr>
      <w:r w:rsidRPr="00020EA1">
        <w:rPr>
          <w:rFonts w:ascii="Times New Roman" w:hAnsi="Times New Roman"/>
          <w:b/>
          <w:sz w:val="28"/>
          <w:szCs w:val="28"/>
        </w:rPr>
        <w:t>Национальная медицинская академия последипломного образования</w:t>
      </w:r>
      <w:r w:rsidR="006B2D3A" w:rsidRPr="00020EA1">
        <w:rPr>
          <w:rFonts w:ascii="Times New Roman" w:hAnsi="Times New Roman"/>
          <w:b/>
          <w:sz w:val="28"/>
          <w:szCs w:val="28"/>
        </w:rPr>
        <w:t xml:space="preserve"> </w:t>
      </w:r>
      <w:r w:rsidRPr="00020EA1">
        <w:rPr>
          <w:rFonts w:ascii="Times New Roman" w:hAnsi="Times New Roman"/>
          <w:b/>
          <w:sz w:val="28"/>
          <w:szCs w:val="28"/>
        </w:rPr>
        <w:t>имени П.</w:t>
      </w:r>
      <w:r w:rsidR="006B2D3A" w:rsidRPr="00020EA1">
        <w:rPr>
          <w:rFonts w:ascii="Times New Roman" w:hAnsi="Times New Roman"/>
          <w:b/>
          <w:sz w:val="28"/>
          <w:szCs w:val="28"/>
        </w:rPr>
        <w:t xml:space="preserve"> </w:t>
      </w:r>
      <w:r w:rsidRPr="00020EA1">
        <w:rPr>
          <w:rFonts w:ascii="Times New Roman" w:hAnsi="Times New Roman"/>
          <w:b/>
          <w:sz w:val="28"/>
          <w:szCs w:val="28"/>
        </w:rPr>
        <w:t>Л. Шупика</w:t>
      </w:r>
      <w:r w:rsidR="006B7A4E" w:rsidRPr="00020EA1">
        <w:rPr>
          <w:rFonts w:ascii="Times New Roman" w:hAnsi="Times New Roman"/>
          <w:b/>
          <w:sz w:val="28"/>
          <w:szCs w:val="28"/>
        </w:rPr>
        <w:t>, г. Киев</w:t>
      </w:r>
    </w:p>
    <w:p w:rsidR="006B7A4E" w:rsidRPr="00020EA1" w:rsidRDefault="006B7A4E" w:rsidP="00020EA1">
      <w:pPr>
        <w:suppressAutoHyphens/>
        <w:spacing w:after="0" w:line="360" w:lineRule="auto"/>
        <w:ind w:firstLine="709"/>
        <w:jc w:val="both"/>
        <w:rPr>
          <w:rFonts w:ascii="Times New Roman" w:hAnsi="Times New Roman"/>
          <w:sz w:val="28"/>
          <w:szCs w:val="28"/>
        </w:rPr>
      </w:pPr>
    </w:p>
    <w:p w:rsidR="00DC3D31" w:rsidRPr="00020EA1" w:rsidRDefault="006B7A4E"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Введение</w:t>
      </w:r>
    </w:p>
    <w:p w:rsidR="006B7A4E" w:rsidRPr="00020EA1" w:rsidRDefault="00A72ACE"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Студенты - особая часть социума</w:t>
      </w:r>
      <w:r w:rsidR="006B7A4E" w:rsidRPr="00020EA1">
        <w:rPr>
          <w:rFonts w:ascii="Times New Roman" w:hAnsi="Times New Roman"/>
          <w:sz w:val="28"/>
          <w:szCs w:val="28"/>
        </w:rPr>
        <w:t xml:space="preserve">. Высокая распространенность среди студентов заболеваний тканей </w:t>
      </w:r>
      <w:r w:rsidRPr="00020EA1">
        <w:rPr>
          <w:rFonts w:ascii="Times New Roman" w:hAnsi="Times New Roman"/>
          <w:sz w:val="28"/>
          <w:szCs w:val="28"/>
        </w:rPr>
        <w:t xml:space="preserve">пародонта </w:t>
      </w:r>
      <w:r w:rsidR="006B7A4E" w:rsidRPr="00020EA1">
        <w:rPr>
          <w:rFonts w:ascii="Times New Roman" w:hAnsi="Times New Roman"/>
          <w:sz w:val="28"/>
          <w:szCs w:val="28"/>
        </w:rPr>
        <w:t>является одной из ведущих проблем стоматологии.</w:t>
      </w:r>
    </w:p>
    <w:p w:rsidR="00A72ACE" w:rsidRPr="00020EA1" w:rsidRDefault="006B7A4E"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b/>
          <w:sz w:val="28"/>
          <w:szCs w:val="28"/>
        </w:rPr>
        <w:t>Цель</w:t>
      </w:r>
      <w:r w:rsidR="00A72ACE" w:rsidRPr="00020EA1">
        <w:rPr>
          <w:rFonts w:ascii="Times New Roman" w:hAnsi="Times New Roman"/>
          <w:sz w:val="28"/>
          <w:szCs w:val="28"/>
        </w:rPr>
        <w:t xml:space="preserve"> </w:t>
      </w:r>
    </w:p>
    <w:p w:rsidR="00DC3D31" w:rsidRPr="00020EA1" w:rsidRDefault="00A72ACE"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Провести пародонтологическое обследование студенческой молодежи (18-25 лет) с целью изучения структуры заболеваемости, а также выяснения роли наиболее значимого локального фактора риска в инициации и развитии заболеваний тканей пародонта.</w:t>
      </w:r>
    </w:p>
    <w:p w:rsidR="00DC3D31" w:rsidRPr="00020EA1" w:rsidRDefault="00DC3D31"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Материал</w:t>
      </w:r>
      <w:r w:rsidR="007603E0" w:rsidRPr="00020EA1">
        <w:rPr>
          <w:rFonts w:ascii="Times New Roman" w:hAnsi="Times New Roman"/>
          <w:b/>
          <w:sz w:val="28"/>
          <w:szCs w:val="28"/>
        </w:rPr>
        <w:t>ы</w:t>
      </w:r>
      <w:r w:rsidRPr="00020EA1">
        <w:rPr>
          <w:rFonts w:ascii="Times New Roman" w:hAnsi="Times New Roman"/>
          <w:b/>
          <w:sz w:val="28"/>
          <w:szCs w:val="28"/>
        </w:rPr>
        <w:t xml:space="preserve"> и методы исследо</w:t>
      </w:r>
      <w:r w:rsidR="00A72ACE" w:rsidRPr="00020EA1">
        <w:rPr>
          <w:rFonts w:ascii="Times New Roman" w:hAnsi="Times New Roman"/>
          <w:b/>
          <w:sz w:val="28"/>
          <w:szCs w:val="28"/>
        </w:rPr>
        <w:t>вания</w:t>
      </w:r>
    </w:p>
    <w:p w:rsidR="00A72ACE" w:rsidRPr="00020EA1" w:rsidRDefault="00A72ACE" w:rsidP="00020EA1">
      <w:pPr>
        <w:suppressAutoHyphens/>
        <w:spacing w:after="0" w:line="360" w:lineRule="auto"/>
        <w:ind w:firstLine="709"/>
        <w:jc w:val="both"/>
        <w:rPr>
          <w:rFonts w:ascii="Times New Roman" w:hAnsi="Times New Roman"/>
          <w:color w:val="FF0000"/>
          <w:sz w:val="28"/>
          <w:szCs w:val="28"/>
        </w:rPr>
      </w:pPr>
      <w:r w:rsidRPr="00020EA1">
        <w:rPr>
          <w:rFonts w:ascii="Times New Roman" w:hAnsi="Times New Roman"/>
          <w:sz w:val="28"/>
          <w:szCs w:val="28"/>
          <w:lang w:val="uk-UA"/>
        </w:rPr>
        <w:t>Обследовано</w:t>
      </w:r>
      <w:r w:rsidRPr="00020EA1">
        <w:rPr>
          <w:rFonts w:ascii="Times New Roman" w:hAnsi="Times New Roman"/>
          <w:sz w:val="28"/>
          <w:szCs w:val="28"/>
        </w:rPr>
        <w:t xml:space="preserve"> 155 студентов ВУЗов г. Киева в возрасте 18–25 лет. </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b/>
          <w:sz w:val="28"/>
          <w:szCs w:val="28"/>
        </w:rPr>
        <w:t>Результаты исследования</w:t>
      </w:r>
    </w:p>
    <w:p w:rsidR="00D73CA8" w:rsidRPr="00020EA1" w:rsidRDefault="00D73CA8"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Установлено, что в появлении клинических признаков как КГ, так и НП у студентов обоего пола ведущее значение имеет вредная привычка - табакокурение.</w:t>
      </w:r>
    </w:p>
    <w:p w:rsidR="00DC3D31" w:rsidRPr="00020EA1" w:rsidRDefault="006B7A4E"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b/>
          <w:sz w:val="28"/>
          <w:szCs w:val="28"/>
        </w:rPr>
        <w:t>Выводы</w:t>
      </w:r>
    </w:p>
    <w:p w:rsidR="00D73CA8" w:rsidRPr="00020EA1" w:rsidRDefault="00D73CA8" w:rsidP="00020EA1">
      <w:pPr>
        <w:suppressAutoHyphens/>
        <w:spacing w:after="0" w:line="360" w:lineRule="auto"/>
        <w:ind w:firstLine="709"/>
        <w:jc w:val="both"/>
        <w:rPr>
          <w:rFonts w:ascii="Times New Roman" w:hAnsi="Times New Roman"/>
          <w:color w:val="FF0000"/>
          <w:sz w:val="28"/>
          <w:szCs w:val="28"/>
        </w:rPr>
      </w:pPr>
      <w:r w:rsidRPr="00020EA1">
        <w:rPr>
          <w:rFonts w:ascii="Times New Roman" w:hAnsi="Times New Roman"/>
          <w:sz w:val="28"/>
          <w:szCs w:val="28"/>
        </w:rPr>
        <w:t>Выявленная высокая распространённость заболеваний тканей пародонта среди студенческой молодежи, ассоциированная с наличием вредной привычки - табакокурения, указывает на необходимость качественного улучшения профилактических стоматологических осмотров и мотивацию студенческой молодежи</w:t>
      </w:r>
      <w:r w:rsidRPr="00020EA1">
        <w:rPr>
          <w:rFonts w:ascii="Times New Roman" w:hAnsi="Times New Roman"/>
          <w:b/>
          <w:sz w:val="28"/>
          <w:szCs w:val="28"/>
        </w:rPr>
        <w:t xml:space="preserve"> </w:t>
      </w:r>
      <w:r w:rsidRPr="00020EA1">
        <w:rPr>
          <w:rFonts w:ascii="Times New Roman" w:hAnsi="Times New Roman"/>
          <w:sz w:val="28"/>
          <w:szCs w:val="28"/>
        </w:rPr>
        <w:t>к здоровому образу жизни.</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b/>
          <w:sz w:val="28"/>
          <w:szCs w:val="28"/>
        </w:rPr>
        <w:lastRenderedPageBreak/>
        <w:t>Ключевые слова:</w:t>
      </w:r>
      <w:r w:rsidRPr="00020EA1">
        <w:rPr>
          <w:rFonts w:ascii="Times New Roman" w:hAnsi="Times New Roman"/>
          <w:sz w:val="28"/>
          <w:szCs w:val="28"/>
        </w:rPr>
        <w:t xml:space="preserve"> катаральный гингивит, генерализованный пародонтит, табакокурение, уровень гигиены полости рта, спортивная нагрузка.</w:t>
      </w:r>
    </w:p>
    <w:p w:rsidR="00DC3D31" w:rsidRPr="00020EA1" w:rsidRDefault="00DC3D31" w:rsidP="00020EA1">
      <w:pPr>
        <w:suppressAutoHyphens/>
        <w:spacing w:after="0" w:line="360" w:lineRule="auto"/>
        <w:ind w:firstLine="709"/>
        <w:jc w:val="both"/>
        <w:rPr>
          <w:rFonts w:ascii="Times New Roman" w:hAnsi="Times New Roman"/>
          <w:b/>
          <w:sz w:val="28"/>
          <w:szCs w:val="28"/>
        </w:rPr>
      </w:pPr>
    </w:p>
    <w:p w:rsidR="00DC3D31" w:rsidRPr="00020EA1" w:rsidRDefault="006B7A4E"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Введение</w:t>
      </w:r>
    </w:p>
    <w:p w:rsidR="00196973" w:rsidRPr="00020EA1" w:rsidRDefault="00196973"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В настоящее время среди лиц молодого возраста стоматологическая заболеваемость сохраняет высокий уровень без тенденции к снижению</w:t>
      </w:r>
      <w:r w:rsidR="00E258E3" w:rsidRPr="00020EA1">
        <w:rPr>
          <w:rFonts w:ascii="Times New Roman" w:hAnsi="Times New Roman"/>
          <w:sz w:val="28"/>
          <w:szCs w:val="28"/>
        </w:rPr>
        <w:t xml:space="preserve"> [1]</w:t>
      </w:r>
      <w:r w:rsidRPr="00020EA1">
        <w:rPr>
          <w:rFonts w:ascii="Times New Roman" w:hAnsi="Times New Roman"/>
          <w:sz w:val="28"/>
          <w:szCs w:val="28"/>
        </w:rPr>
        <w:t>.</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В структуре </w:t>
      </w:r>
      <w:r w:rsidR="00640764" w:rsidRPr="00020EA1">
        <w:rPr>
          <w:rFonts w:ascii="Times New Roman" w:hAnsi="Times New Roman"/>
          <w:sz w:val="28"/>
          <w:szCs w:val="28"/>
        </w:rPr>
        <w:t>этой</w:t>
      </w:r>
      <w:r w:rsidRPr="00020EA1">
        <w:rPr>
          <w:rFonts w:ascii="Times New Roman" w:hAnsi="Times New Roman"/>
          <w:sz w:val="28"/>
          <w:szCs w:val="28"/>
        </w:rPr>
        <w:t xml:space="preserve"> заболеваемости </w:t>
      </w:r>
      <w:r w:rsidR="00640764" w:rsidRPr="00020EA1">
        <w:rPr>
          <w:rFonts w:ascii="Times New Roman" w:hAnsi="Times New Roman"/>
          <w:sz w:val="28"/>
          <w:szCs w:val="28"/>
        </w:rPr>
        <w:t>одно из первых мест</w:t>
      </w:r>
      <w:r w:rsidRPr="00020EA1">
        <w:rPr>
          <w:rFonts w:ascii="Times New Roman" w:hAnsi="Times New Roman"/>
          <w:sz w:val="28"/>
          <w:szCs w:val="28"/>
        </w:rPr>
        <w:t xml:space="preserve"> занимают</w:t>
      </w:r>
      <w:r w:rsidR="00640764" w:rsidRPr="00020EA1">
        <w:rPr>
          <w:rFonts w:ascii="Times New Roman" w:hAnsi="Times New Roman"/>
          <w:sz w:val="28"/>
          <w:szCs w:val="28"/>
        </w:rPr>
        <w:t xml:space="preserve"> </w:t>
      </w:r>
      <w:r w:rsidRPr="00020EA1">
        <w:rPr>
          <w:rFonts w:ascii="Times New Roman" w:hAnsi="Times New Roman"/>
          <w:sz w:val="28"/>
          <w:szCs w:val="28"/>
        </w:rPr>
        <w:t>заболевания</w:t>
      </w:r>
      <w:r w:rsidR="00024C41" w:rsidRPr="00020EA1">
        <w:rPr>
          <w:rFonts w:ascii="Times New Roman" w:hAnsi="Times New Roman"/>
          <w:sz w:val="28"/>
          <w:szCs w:val="28"/>
        </w:rPr>
        <w:t xml:space="preserve"> тканей пародонта</w:t>
      </w:r>
      <w:r w:rsidRPr="00020EA1">
        <w:rPr>
          <w:rFonts w:ascii="Times New Roman" w:hAnsi="Times New Roman"/>
          <w:sz w:val="28"/>
          <w:szCs w:val="28"/>
        </w:rPr>
        <w:t xml:space="preserve">. </w:t>
      </w:r>
      <w:r w:rsidR="0043712C" w:rsidRPr="00020EA1">
        <w:rPr>
          <w:rFonts w:ascii="Times New Roman" w:hAnsi="Times New Roman"/>
          <w:sz w:val="28"/>
          <w:szCs w:val="28"/>
        </w:rPr>
        <w:t>Р</w:t>
      </w:r>
      <w:r w:rsidRPr="00020EA1">
        <w:rPr>
          <w:rFonts w:ascii="Times New Roman" w:hAnsi="Times New Roman"/>
          <w:sz w:val="28"/>
          <w:szCs w:val="28"/>
        </w:rPr>
        <w:t xml:space="preserve">аспространенность </w:t>
      </w:r>
      <w:r w:rsidR="00640764" w:rsidRPr="00020EA1">
        <w:rPr>
          <w:rFonts w:ascii="Times New Roman" w:hAnsi="Times New Roman"/>
          <w:sz w:val="28"/>
          <w:szCs w:val="28"/>
        </w:rPr>
        <w:t xml:space="preserve">заболеваний тканей пародонта </w:t>
      </w:r>
      <w:r w:rsidRPr="00020EA1">
        <w:rPr>
          <w:rFonts w:ascii="Times New Roman" w:hAnsi="Times New Roman"/>
          <w:sz w:val="28"/>
          <w:szCs w:val="28"/>
        </w:rPr>
        <w:t xml:space="preserve">составляет от 30 до 95% в зависимости от </w:t>
      </w:r>
      <w:r w:rsidR="00640764" w:rsidRPr="00020EA1">
        <w:rPr>
          <w:rFonts w:ascii="Times New Roman" w:hAnsi="Times New Roman"/>
          <w:sz w:val="28"/>
          <w:szCs w:val="28"/>
        </w:rPr>
        <w:t xml:space="preserve">половой принадлежности, </w:t>
      </w:r>
      <w:r w:rsidRPr="00020EA1">
        <w:rPr>
          <w:rFonts w:ascii="Times New Roman" w:hAnsi="Times New Roman"/>
          <w:sz w:val="28"/>
          <w:szCs w:val="28"/>
        </w:rPr>
        <w:t>возраста, региона</w:t>
      </w:r>
      <w:r w:rsidR="00640764" w:rsidRPr="00020EA1">
        <w:rPr>
          <w:rFonts w:ascii="Times New Roman" w:hAnsi="Times New Roman"/>
          <w:sz w:val="28"/>
          <w:szCs w:val="28"/>
        </w:rPr>
        <w:t xml:space="preserve"> проживания</w:t>
      </w:r>
      <w:r w:rsidR="00B734E3" w:rsidRPr="00020EA1">
        <w:rPr>
          <w:rFonts w:ascii="Times New Roman" w:hAnsi="Times New Roman"/>
          <w:sz w:val="28"/>
          <w:szCs w:val="28"/>
        </w:rPr>
        <w:t xml:space="preserve"> [4</w:t>
      </w:r>
      <w:r w:rsidR="00E258E3" w:rsidRPr="00020EA1">
        <w:rPr>
          <w:rFonts w:ascii="Times New Roman" w:hAnsi="Times New Roman"/>
          <w:sz w:val="28"/>
          <w:szCs w:val="28"/>
        </w:rPr>
        <w:t>]</w:t>
      </w:r>
      <w:r w:rsidR="0043712C" w:rsidRPr="00020EA1">
        <w:rPr>
          <w:rFonts w:ascii="Times New Roman" w:hAnsi="Times New Roman"/>
          <w:sz w:val="28"/>
          <w:szCs w:val="28"/>
        </w:rPr>
        <w:t xml:space="preserve">. Согласно данным различных </w:t>
      </w:r>
      <w:r w:rsidR="00D47E4E" w:rsidRPr="00020EA1">
        <w:rPr>
          <w:rFonts w:ascii="Times New Roman" w:hAnsi="Times New Roman"/>
          <w:sz w:val="28"/>
          <w:szCs w:val="28"/>
        </w:rPr>
        <w:t>эпидемиологических</w:t>
      </w:r>
      <w:r w:rsidRPr="00020EA1">
        <w:rPr>
          <w:rFonts w:ascii="Times New Roman" w:hAnsi="Times New Roman"/>
          <w:sz w:val="28"/>
          <w:szCs w:val="28"/>
        </w:rPr>
        <w:t xml:space="preserve"> </w:t>
      </w:r>
      <w:r w:rsidR="0043712C" w:rsidRPr="00020EA1">
        <w:rPr>
          <w:rFonts w:ascii="Times New Roman" w:hAnsi="Times New Roman"/>
          <w:sz w:val="28"/>
          <w:szCs w:val="28"/>
        </w:rPr>
        <w:t>исследований, ведущую роль играет уровень гигиены полости рта, тогда как</w:t>
      </w:r>
      <w:r w:rsidR="00D47E4E" w:rsidRPr="00020EA1">
        <w:rPr>
          <w:rFonts w:ascii="Times New Roman" w:hAnsi="Times New Roman"/>
          <w:sz w:val="28"/>
          <w:szCs w:val="28"/>
        </w:rPr>
        <w:t xml:space="preserve"> </w:t>
      </w:r>
      <w:r w:rsidR="0043712C" w:rsidRPr="00020EA1">
        <w:rPr>
          <w:rFonts w:ascii="Times New Roman" w:hAnsi="Times New Roman"/>
          <w:sz w:val="28"/>
          <w:szCs w:val="28"/>
        </w:rPr>
        <w:t xml:space="preserve">половые различия, национальность, географические условия, а также социальный статус лишь опосредованно влияют на </w:t>
      </w:r>
      <w:r w:rsidR="00D47E4E" w:rsidRPr="00020EA1">
        <w:rPr>
          <w:rFonts w:ascii="Times New Roman" w:hAnsi="Times New Roman"/>
          <w:sz w:val="28"/>
          <w:szCs w:val="28"/>
        </w:rPr>
        <w:t>распространенность и тяжесть</w:t>
      </w:r>
      <w:r w:rsidRPr="00020EA1">
        <w:rPr>
          <w:rFonts w:ascii="Times New Roman" w:hAnsi="Times New Roman"/>
          <w:sz w:val="28"/>
          <w:szCs w:val="28"/>
        </w:rPr>
        <w:t xml:space="preserve"> </w:t>
      </w:r>
      <w:r w:rsidR="00D47E4E" w:rsidRPr="00020EA1">
        <w:rPr>
          <w:rFonts w:ascii="Times New Roman" w:hAnsi="Times New Roman"/>
          <w:sz w:val="28"/>
          <w:szCs w:val="28"/>
        </w:rPr>
        <w:t>заболеваний</w:t>
      </w:r>
      <w:r w:rsidRPr="00020EA1">
        <w:rPr>
          <w:rFonts w:ascii="Times New Roman" w:hAnsi="Times New Roman"/>
          <w:sz w:val="28"/>
          <w:szCs w:val="28"/>
        </w:rPr>
        <w:t xml:space="preserve"> пародонта</w:t>
      </w:r>
      <w:r w:rsidR="00B734E3" w:rsidRPr="00020EA1">
        <w:rPr>
          <w:rFonts w:ascii="Times New Roman" w:hAnsi="Times New Roman"/>
          <w:sz w:val="28"/>
          <w:szCs w:val="28"/>
        </w:rPr>
        <w:t xml:space="preserve"> [6</w:t>
      </w:r>
      <w:r w:rsidR="00E258E3" w:rsidRPr="00020EA1">
        <w:rPr>
          <w:rFonts w:ascii="Times New Roman" w:hAnsi="Times New Roman"/>
          <w:sz w:val="28"/>
          <w:szCs w:val="28"/>
        </w:rPr>
        <w:t>]</w:t>
      </w:r>
      <w:r w:rsidRPr="00020EA1">
        <w:rPr>
          <w:rFonts w:ascii="Times New Roman" w:hAnsi="Times New Roman"/>
          <w:sz w:val="28"/>
          <w:szCs w:val="28"/>
        </w:rPr>
        <w:t xml:space="preserve">. </w:t>
      </w:r>
      <w:r w:rsidR="00D47E4E" w:rsidRPr="00020EA1">
        <w:rPr>
          <w:rFonts w:ascii="Times New Roman" w:hAnsi="Times New Roman"/>
          <w:sz w:val="28"/>
          <w:szCs w:val="28"/>
        </w:rPr>
        <w:t xml:space="preserve">Из этого </w:t>
      </w:r>
      <w:r w:rsidRPr="00020EA1">
        <w:rPr>
          <w:rFonts w:ascii="Times New Roman" w:hAnsi="Times New Roman"/>
          <w:sz w:val="28"/>
          <w:szCs w:val="28"/>
        </w:rPr>
        <w:t xml:space="preserve">следует, что состояние </w:t>
      </w:r>
      <w:r w:rsidR="00D47E4E" w:rsidRPr="00020EA1">
        <w:rPr>
          <w:rFonts w:ascii="Times New Roman" w:hAnsi="Times New Roman"/>
          <w:sz w:val="28"/>
          <w:szCs w:val="28"/>
        </w:rPr>
        <w:t xml:space="preserve">тканей </w:t>
      </w:r>
      <w:r w:rsidRPr="00020EA1">
        <w:rPr>
          <w:rFonts w:ascii="Times New Roman" w:hAnsi="Times New Roman"/>
          <w:sz w:val="28"/>
          <w:szCs w:val="28"/>
        </w:rPr>
        <w:t xml:space="preserve">пародонта </w:t>
      </w:r>
      <w:r w:rsidR="00D47E4E" w:rsidRPr="00020EA1">
        <w:rPr>
          <w:rFonts w:ascii="Times New Roman" w:hAnsi="Times New Roman"/>
          <w:sz w:val="28"/>
          <w:szCs w:val="28"/>
        </w:rPr>
        <w:t>изначально</w:t>
      </w:r>
      <w:r w:rsidRPr="00020EA1">
        <w:rPr>
          <w:rFonts w:ascii="Times New Roman" w:hAnsi="Times New Roman"/>
          <w:sz w:val="28"/>
          <w:szCs w:val="28"/>
        </w:rPr>
        <w:t xml:space="preserve"> </w:t>
      </w:r>
      <w:r w:rsidR="00D47E4E" w:rsidRPr="00020EA1">
        <w:rPr>
          <w:rFonts w:ascii="Times New Roman" w:hAnsi="Times New Roman"/>
          <w:sz w:val="28"/>
          <w:szCs w:val="28"/>
        </w:rPr>
        <w:t>зависит от уровня</w:t>
      </w:r>
      <w:r w:rsidRPr="00020EA1">
        <w:rPr>
          <w:rFonts w:ascii="Times New Roman" w:hAnsi="Times New Roman"/>
          <w:sz w:val="28"/>
          <w:szCs w:val="28"/>
        </w:rPr>
        <w:t xml:space="preserve"> гигиены </w:t>
      </w:r>
      <w:r w:rsidR="00D47E4E" w:rsidRPr="00020EA1">
        <w:rPr>
          <w:rFonts w:ascii="Times New Roman" w:hAnsi="Times New Roman"/>
          <w:sz w:val="28"/>
          <w:szCs w:val="28"/>
        </w:rPr>
        <w:t>ротовой полости,</w:t>
      </w:r>
      <w:r w:rsidRPr="00020EA1">
        <w:rPr>
          <w:rFonts w:ascii="Times New Roman" w:hAnsi="Times New Roman"/>
          <w:sz w:val="28"/>
          <w:szCs w:val="28"/>
        </w:rPr>
        <w:t xml:space="preserve"> и </w:t>
      </w:r>
      <w:r w:rsidR="00D47E4E" w:rsidRPr="00020EA1">
        <w:rPr>
          <w:rFonts w:ascii="Times New Roman" w:hAnsi="Times New Roman"/>
          <w:sz w:val="28"/>
          <w:szCs w:val="28"/>
        </w:rPr>
        <w:t>лишь косвенно</w:t>
      </w:r>
      <w:r w:rsidRPr="00020EA1">
        <w:rPr>
          <w:rFonts w:ascii="Times New Roman" w:hAnsi="Times New Roman"/>
          <w:sz w:val="28"/>
          <w:szCs w:val="28"/>
        </w:rPr>
        <w:t xml:space="preserve"> связано с </w:t>
      </w:r>
      <w:r w:rsidR="00D47E4E" w:rsidRPr="00020EA1">
        <w:rPr>
          <w:rFonts w:ascii="Times New Roman" w:hAnsi="Times New Roman"/>
          <w:sz w:val="28"/>
          <w:szCs w:val="28"/>
        </w:rPr>
        <w:t>социальными</w:t>
      </w:r>
      <w:r w:rsidRPr="00020EA1">
        <w:rPr>
          <w:rFonts w:ascii="Times New Roman" w:hAnsi="Times New Roman"/>
          <w:sz w:val="28"/>
          <w:szCs w:val="28"/>
        </w:rPr>
        <w:t xml:space="preserve"> характеристиками и другими факторами.</w:t>
      </w:r>
    </w:p>
    <w:p w:rsidR="00640764" w:rsidRPr="00020EA1" w:rsidRDefault="00640764"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Студенты - особая часть социума, которая достаточно часто не имеет </w:t>
      </w:r>
      <w:r w:rsidR="00024C41" w:rsidRPr="00020EA1">
        <w:rPr>
          <w:rFonts w:ascii="Times New Roman" w:hAnsi="Times New Roman"/>
          <w:sz w:val="28"/>
          <w:szCs w:val="28"/>
        </w:rPr>
        <w:t>четкого</w:t>
      </w:r>
      <w:r w:rsidRPr="00020EA1">
        <w:rPr>
          <w:rFonts w:ascii="Times New Roman" w:hAnsi="Times New Roman"/>
          <w:sz w:val="28"/>
          <w:szCs w:val="28"/>
        </w:rPr>
        <w:t xml:space="preserve"> режима труда/отдыха, сбалансированного питания, перегружена психоэмоционально и умственно</w:t>
      </w:r>
      <w:r w:rsidR="00B734E3" w:rsidRPr="00020EA1">
        <w:rPr>
          <w:rFonts w:ascii="Times New Roman" w:hAnsi="Times New Roman"/>
          <w:sz w:val="28"/>
          <w:szCs w:val="28"/>
        </w:rPr>
        <w:t xml:space="preserve"> [2</w:t>
      </w:r>
      <w:r w:rsidR="00E258E3" w:rsidRPr="00020EA1">
        <w:rPr>
          <w:rFonts w:ascii="Times New Roman" w:hAnsi="Times New Roman"/>
          <w:sz w:val="28"/>
          <w:szCs w:val="28"/>
        </w:rPr>
        <w:t>]</w:t>
      </w:r>
      <w:r w:rsidRPr="00020EA1">
        <w:rPr>
          <w:rFonts w:ascii="Times New Roman" w:hAnsi="Times New Roman"/>
          <w:sz w:val="28"/>
          <w:szCs w:val="28"/>
        </w:rPr>
        <w:t>.</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Высокая распространенность </w:t>
      </w:r>
      <w:r w:rsidR="00D47E4E" w:rsidRPr="00020EA1">
        <w:rPr>
          <w:rFonts w:ascii="Times New Roman" w:hAnsi="Times New Roman"/>
          <w:sz w:val="28"/>
          <w:szCs w:val="28"/>
        </w:rPr>
        <w:t xml:space="preserve">среди студентов </w:t>
      </w:r>
      <w:r w:rsidRPr="00020EA1">
        <w:rPr>
          <w:rFonts w:ascii="Times New Roman" w:hAnsi="Times New Roman"/>
          <w:sz w:val="28"/>
          <w:szCs w:val="28"/>
        </w:rPr>
        <w:t xml:space="preserve">кариеса </w:t>
      </w:r>
      <w:r w:rsidR="00024C41" w:rsidRPr="00020EA1">
        <w:rPr>
          <w:rFonts w:ascii="Times New Roman" w:hAnsi="Times New Roman"/>
          <w:sz w:val="28"/>
          <w:szCs w:val="28"/>
        </w:rPr>
        <w:t xml:space="preserve">зубов </w:t>
      </w:r>
      <w:r w:rsidRPr="00020EA1">
        <w:rPr>
          <w:rFonts w:ascii="Times New Roman" w:hAnsi="Times New Roman"/>
          <w:sz w:val="28"/>
          <w:szCs w:val="28"/>
        </w:rPr>
        <w:t xml:space="preserve">и заболеваний </w:t>
      </w:r>
      <w:r w:rsidR="00D47E4E" w:rsidRPr="00020EA1">
        <w:rPr>
          <w:rFonts w:ascii="Times New Roman" w:hAnsi="Times New Roman"/>
          <w:sz w:val="28"/>
          <w:szCs w:val="28"/>
        </w:rPr>
        <w:t xml:space="preserve">тканей </w:t>
      </w:r>
      <w:r w:rsidRPr="00020EA1">
        <w:rPr>
          <w:rFonts w:ascii="Times New Roman" w:hAnsi="Times New Roman"/>
          <w:sz w:val="28"/>
          <w:szCs w:val="28"/>
        </w:rPr>
        <w:t xml:space="preserve">пародонта, </w:t>
      </w:r>
      <w:r w:rsidR="00D47E4E" w:rsidRPr="00020EA1">
        <w:rPr>
          <w:rFonts w:ascii="Times New Roman" w:hAnsi="Times New Roman"/>
          <w:sz w:val="28"/>
          <w:szCs w:val="28"/>
        </w:rPr>
        <w:t>множество</w:t>
      </w:r>
      <w:r w:rsidRPr="00020EA1">
        <w:rPr>
          <w:rFonts w:ascii="Times New Roman" w:hAnsi="Times New Roman"/>
          <w:sz w:val="28"/>
          <w:szCs w:val="28"/>
        </w:rPr>
        <w:t xml:space="preserve"> местных и системных факторов риска </w:t>
      </w:r>
      <w:r w:rsidR="00024C41" w:rsidRPr="00020EA1">
        <w:rPr>
          <w:rFonts w:ascii="Times New Roman" w:hAnsi="Times New Roman"/>
          <w:sz w:val="28"/>
          <w:szCs w:val="28"/>
        </w:rPr>
        <w:t>влияющих на</w:t>
      </w:r>
      <w:r w:rsidR="00520C5B" w:rsidRPr="00020EA1">
        <w:rPr>
          <w:rFonts w:ascii="Times New Roman" w:hAnsi="Times New Roman"/>
          <w:sz w:val="28"/>
          <w:szCs w:val="28"/>
        </w:rPr>
        <w:t xml:space="preserve"> развитие</w:t>
      </w:r>
      <w:r w:rsidRPr="00020EA1">
        <w:rPr>
          <w:rFonts w:ascii="Times New Roman" w:hAnsi="Times New Roman"/>
          <w:sz w:val="28"/>
          <w:szCs w:val="28"/>
        </w:rPr>
        <w:t xml:space="preserve"> </w:t>
      </w:r>
      <w:r w:rsidR="00945847" w:rsidRPr="00020EA1">
        <w:rPr>
          <w:rFonts w:ascii="Times New Roman" w:hAnsi="Times New Roman"/>
          <w:sz w:val="28"/>
          <w:szCs w:val="28"/>
        </w:rPr>
        <w:t xml:space="preserve">этих </w:t>
      </w:r>
      <w:r w:rsidR="00024C41" w:rsidRPr="00020EA1">
        <w:rPr>
          <w:rFonts w:ascii="Times New Roman" w:hAnsi="Times New Roman"/>
          <w:sz w:val="28"/>
          <w:szCs w:val="28"/>
        </w:rPr>
        <w:t>заболеваний</w:t>
      </w:r>
      <w:r w:rsidR="00520C5B" w:rsidRPr="00020EA1">
        <w:rPr>
          <w:rFonts w:ascii="Times New Roman" w:hAnsi="Times New Roman"/>
          <w:sz w:val="28"/>
          <w:szCs w:val="28"/>
        </w:rPr>
        <w:t>,</w:t>
      </w:r>
      <w:r w:rsidRPr="00020EA1">
        <w:rPr>
          <w:rFonts w:ascii="Times New Roman" w:hAnsi="Times New Roman"/>
          <w:sz w:val="28"/>
          <w:szCs w:val="28"/>
        </w:rPr>
        <w:t xml:space="preserve"> отсутствие эффективной пе</w:t>
      </w:r>
      <w:r w:rsidR="00945847" w:rsidRPr="00020EA1">
        <w:rPr>
          <w:rFonts w:ascii="Times New Roman" w:hAnsi="Times New Roman"/>
          <w:sz w:val="28"/>
          <w:szCs w:val="28"/>
        </w:rPr>
        <w:t>рвичной и вторичной профилактической программы</w:t>
      </w:r>
      <w:r w:rsidR="00196973" w:rsidRPr="00020EA1">
        <w:rPr>
          <w:rFonts w:ascii="Times New Roman" w:hAnsi="Times New Roman"/>
          <w:sz w:val="28"/>
          <w:szCs w:val="28"/>
        </w:rPr>
        <w:t xml:space="preserve"> для</w:t>
      </w:r>
      <w:r w:rsidRPr="00020EA1">
        <w:rPr>
          <w:rFonts w:ascii="Times New Roman" w:hAnsi="Times New Roman"/>
          <w:sz w:val="28"/>
          <w:szCs w:val="28"/>
        </w:rPr>
        <w:t xml:space="preserve"> молодых людей (в возрасте 18-25 лет) в настоящее время является одной из </w:t>
      </w:r>
      <w:r w:rsidR="00520C5B" w:rsidRPr="00020EA1">
        <w:rPr>
          <w:rFonts w:ascii="Times New Roman" w:hAnsi="Times New Roman"/>
          <w:sz w:val="28"/>
          <w:szCs w:val="28"/>
        </w:rPr>
        <w:t>ведущих проблем</w:t>
      </w:r>
      <w:r w:rsidRPr="00020EA1">
        <w:rPr>
          <w:rFonts w:ascii="Times New Roman" w:hAnsi="Times New Roman"/>
          <w:sz w:val="28"/>
          <w:szCs w:val="28"/>
        </w:rPr>
        <w:t xml:space="preserve"> </w:t>
      </w:r>
      <w:r w:rsidR="00640764" w:rsidRPr="00020EA1">
        <w:rPr>
          <w:rFonts w:ascii="Times New Roman" w:hAnsi="Times New Roman"/>
          <w:sz w:val="28"/>
          <w:szCs w:val="28"/>
        </w:rPr>
        <w:t>стоматологии</w:t>
      </w:r>
      <w:r w:rsidR="00E258E3" w:rsidRPr="00020EA1">
        <w:rPr>
          <w:rFonts w:ascii="Times New Roman" w:hAnsi="Times New Roman"/>
          <w:sz w:val="28"/>
          <w:szCs w:val="28"/>
        </w:rPr>
        <w:t xml:space="preserve"> [5]</w:t>
      </w:r>
      <w:r w:rsidRPr="00020EA1">
        <w:rPr>
          <w:rFonts w:ascii="Times New Roman" w:hAnsi="Times New Roman"/>
          <w:sz w:val="28"/>
          <w:szCs w:val="28"/>
        </w:rPr>
        <w:t xml:space="preserve">. </w:t>
      </w:r>
    </w:p>
    <w:p w:rsidR="00427A08" w:rsidRPr="00020EA1" w:rsidRDefault="00CA720D"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b/>
          <w:sz w:val="28"/>
          <w:szCs w:val="28"/>
        </w:rPr>
        <w:t>Ц</w:t>
      </w:r>
      <w:r w:rsidR="00427A08" w:rsidRPr="00020EA1">
        <w:rPr>
          <w:rFonts w:ascii="Times New Roman" w:hAnsi="Times New Roman"/>
          <w:b/>
          <w:sz w:val="28"/>
          <w:szCs w:val="28"/>
        </w:rPr>
        <w:t>ель</w:t>
      </w:r>
      <w:r w:rsidR="00427A08" w:rsidRPr="00020EA1">
        <w:rPr>
          <w:rFonts w:ascii="Times New Roman" w:hAnsi="Times New Roman"/>
          <w:sz w:val="28"/>
          <w:szCs w:val="28"/>
        </w:rPr>
        <w:t xml:space="preserve"> </w:t>
      </w:r>
      <w:r w:rsidR="00520C5B" w:rsidRPr="00020EA1">
        <w:rPr>
          <w:rFonts w:ascii="Times New Roman" w:hAnsi="Times New Roman"/>
          <w:sz w:val="28"/>
          <w:szCs w:val="28"/>
        </w:rPr>
        <w:t xml:space="preserve">настоящего </w:t>
      </w:r>
      <w:r w:rsidR="00427A08" w:rsidRPr="00020EA1">
        <w:rPr>
          <w:rFonts w:ascii="Times New Roman" w:hAnsi="Times New Roman"/>
          <w:sz w:val="28"/>
          <w:szCs w:val="28"/>
        </w:rPr>
        <w:t xml:space="preserve">исследования - провести пародонтологическое обследование студенческой молодежи (18-25 лет) с целью </w:t>
      </w:r>
      <w:r w:rsidRPr="00020EA1">
        <w:rPr>
          <w:rFonts w:ascii="Times New Roman" w:hAnsi="Times New Roman"/>
          <w:sz w:val="28"/>
          <w:szCs w:val="28"/>
        </w:rPr>
        <w:t>изучения</w:t>
      </w:r>
      <w:r w:rsidR="00427A08" w:rsidRPr="00020EA1">
        <w:rPr>
          <w:rFonts w:ascii="Times New Roman" w:hAnsi="Times New Roman"/>
          <w:sz w:val="28"/>
          <w:szCs w:val="28"/>
        </w:rPr>
        <w:t xml:space="preserve"> структуры заболеваемости, а также выяснения </w:t>
      </w:r>
      <w:r w:rsidRPr="00020EA1">
        <w:rPr>
          <w:rFonts w:ascii="Times New Roman" w:hAnsi="Times New Roman"/>
          <w:sz w:val="28"/>
          <w:szCs w:val="28"/>
        </w:rPr>
        <w:t xml:space="preserve">роли </w:t>
      </w:r>
      <w:r w:rsidR="00427A08" w:rsidRPr="00020EA1">
        <w:rPr>
          <w:rFonts w:ascii="Times New Roman" w:hAnsi="Times New Roman"/>
          <w:sz w:val="28"/>
          <w:szCs w:val="28"/>
        </w:rPr>
        <w:t xml:space="preserve">наиболее значимого </w:t>
      </w:r>
      <w:r w:rsidRPr="00020EA1">
        <w:rPr>
          <w:rFonts w:ascii="Times New Roman" w:hAnsi="Times New Roman"/>
          <w:sz w:val="28"/>
          <w:szCs w:val="28"/>
        </w:rPr>
        <w:t xml:space="preserve">локального </w:t>
      </w:r>
      <w:r w:rsidR="00427A08" w:rsidRPr="00020EA1">
        <w:rPr>
          <w:rFonts w:ascii="Times New Roman" w:hAnsi="Times New Roman"/>
          <w:sz w:val="28"/>
          <w:szCs w:val="28"/>
        </w:rPr>
        <w:t>фактора риска в инициации и развитии</w:t>
      </w:r>
      <w:r w:rsidRPr="00020EA1">
        <w:rPr>
          <w:rFonts w:ascii="Times New Roman" w:hAnsi="Times New Roman"/>
          <w:sz w:val="28"/>
          <w:szCs w:val="28"/>
        </w:rPr>
        <w:t xml:space="preserve"> заболеваний тканей пародонта</w:t>
      </w:r>
      <w:r w:rsidR="00427A08" w:rsidRPr="00020EA1">
        <w:rPr>
          <w:rFonts w:ascii="Times New Roman" w:hAnsi="Times New Roman"/>
          <w:sz w:val="28"/>
          <w:szCs w:val="28"/>
        </w:rPr>
        <w:t>.</w:t>
      </w:r>
    </w:p>
    <w:p w:rsidR="00DC3D31" w:rsidRPr="00020EA1" w:rsidRDefault="00CA720D"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color w:val="0070C0"/>
          <w:sz w:val="28"/>
          <w:szCs w:val="28"/>
        </w:rPr>
        <w:lastRenderedPageBreak/>
        <w:t xml:space="preserve"> </w:t>
      </w:r>
      <w:r w:rsidR="00DC3D31" w:rsidRPr="00020EA1">
        <w:rPr>
          <w:rFonts w:ascii="Times New Roman" w:hAnsi="Times New Roman"/>
          <w:b/>
          <w:sz w:val="28"/>
          <w:szCs w:val="28"/>
        </w:rPr>
        <w:t>Материал</w:t>
      </w:r>
      <w:r w:rsidR="007603E0" w:rsidRPr="00020EA1">
        <w:rPr>
          <w:rFonts w:ascii="Times New Roman" w:hAnsi="Times New Roman"/>
          <w:b/>
          <w:sz w:val="28"/>
          <w:szCs w:val="28"/>
        </w:rPr>
        <w:t>ы</w:t>
      </w:r>
      <w:r w:rsidR="00DC3D31" w:rsidRPr="00020EA1">
        <w:rPr>
          <w:rFonts w:ascii="Times New Roman" w:hAnsi="Times New Roman"/>
          <w:b/>
          <w:sz w:val="28"/>
          <w:szCs w:val="28"/>
        </w:rPr>
        <w:t xml:space="preserve"> и методы исследования</w:t>
      </w:r>
    </w:p>
    <w:p w:rsidR="00DC3D31" w:rsidRPr="00020EA1" w:rsidRDefault="00520C5B"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lang w:val="uk-UA"/>
        </w:rPr>
        <w:t>Обследовано</w:t>
      </w:r>
      <w:r w:rsidR="00DC3D31" w:rsidRPr="00020EA1">
        <w:rPr>
          <w:rFonts w:ascii="Times New Roman" w:hAnsi="Times New Roman"/>
          <w:sz w:val="28"/>
          <w:szCs w:val="28"/>
        </w:rPr>
        <w:t xml:space="preserve"> 155 студентов ВУЗов г. Киева в возрасте 18–25 лет</w:t>
      </w:r>
      <w:r w:rsidRPr="00020EA1">
        <w:rPr>
          <w:rFonts w:ascii="Times New Roman" w:hAnsi="Times New Roman"/>
          <w:sz w:val="28"/>
          <w:szCs w:val="28"/>
          <w:lang w:val="uk-UA"/>
        </w:rPr>
        <w:t>, которые</w:t>
      </w:r>
      <w:r w:rsidR="00DC3D31" w:rsidRPr="00020EA1">
        <w:rPr>
          <w:rFonts w:ascii="Times New Roman" w:hAnsi="Times New Roman"/>
          <w:sz w:val="28"/>
          <w:szCs w:val="28"/>
        </w:rPr>
        <w:t xml:space="preserve"> </w:t>
      </w:r>
      <w:r w:rsidRPr="00020EA1">
        <w:rPr>
          <w:rFonts w:ascii="Times New Roman" w:hAnsi="Times New Roman"/>
          <w:sz w:val="28"/>
          <w:szCs w:val="28"/>
        </w:rPr>
        <w:t xml:space="preserve">после </w:t>
      </w:r>
      <w:r w:rsidR="00DC3D31" w:rsidRPr="00020EA1">
        <w:rPr>
          <w:rFonts w:ascii="Times New Roman" w:hAnsi="Times New Roman"/>
          <w:sz w:val="28"/>
          <w:szCs w:val="28"/>
        </w:rPr>
        <w:t xml:space="preserve">проведения специализированного пародонтологического обследования, были разделены на группы: I (36 чел.) - пациенты с катаральным гингивитом; II (78 чел.) -  пациенты с </w:t>
      </w:r>
      <w:r w:rsidR="00DC3D31" w:rsidRPr="00020EA1">
        <w:rPr>
          <w:rFonts w:ascii="Times New Roman" w:eastAsia="Times New Roman" w:hAnsi="Times New Roman"/>
          <w:sz w:val="28"/>
          <w:szCs w:val="28"/>
        </w:rPr>
        <w:t xml:space="preserve">начальным пародонтитом, </w:t>
      </w:r>
      <w:r w:rsidR="00DC3D31" w:rsidRPr="00020EA1">
        <w:rPr>
          <w:rFonts w:ascii="Times New Roman" w:eastAsia="Times New Roman" w:hAnsi="Times New Roman"/>
          <w:sz w:val="28"/>
          <w:szCs w:val="28"/>
          <w:lang w:val="en-US"/>
        </w:rPr>
        <w:t>I</w:t>
      </w:r>
      <w:r w:rsidR="00485EE9" w:rsidRPr="00020EA1">
        <w:rPr>
          <w:rFonts w:ascii="Times New Roman" w:eastAsia="Times New Roman" w:hAnsi="Times New Roman"/>
          <w:sz w:val="28"/>
          <w:szCs w:val="28"/>
        </w:rPr>
        <w:t xml:space="preserve"> стадия</w:t>
      </w:r>
      <w:r w:rsidR="00DC3D31" w:rsidRPr="00020EA1">
        <w:rPr>
          <w:rFonts w:ascii="Times New Roman" w:hAnsi="Times New Roman"/>
          <w:sz w:val="28"/>
          <w:szCs w:val="28"/>
        </w:rPr>
        <w:t>; III (n=41) - лица с здоровым пародонтом</w:t>
      </w:r>
      <w:r w:rsidR="00485EE9" w:rsidRPr="00020EA1">
        <w:rPr>
          <w:rFonts w:ascii="Times New Roman" w:hAnsi="Times New Roman"/>
          <w:sz w:val="28"/>
          <w:szCs w:val="28"/>
        </w:rPr>
        <w:t xml:space="preserve"> и деснами</w:t>
      </w:r>
      <w:r w:rsidR="00DC3D31" w:rsidRPr="00020EA1">
        <w:rPr>
          <w:rFonts w:ascii="Times New Roman" w:hAnsi="Times New Roman"/>
          <w:sz w:val="28"/>
          <w:szCs w:val="28"/>
        </w:rPr>
        <w:t>.</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Обследование проводили после получения добровольного информированного согласия студентов. </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Пародонтологический статус </w:t>
      </w:r>
      <w:r w:rsidRPr="00020EA1">
        <w:rPr>
          <w:rFonts w:ascii="Times New Roman" w:hAnsi="Times New Roman"/>
          <w:sz w:val="28"/>
          <w:szCs w:val="28"/>
          <w:lang w:val="uk-UA"/>
        </w:rPr>
        <w:t>оценивали</w:t>
      </w:r>
      <w:r w:rsidRPr="00020EA1">
        <w:rPr>
          <w:rFonts w:ascii="Times New Roman" w:hAnsi="Times New Roman"/>
          <w:sz w:val="28"/>
          <w:szCs w:val="28"/>
        </w:rPr>
        <w:t xml:space="preserve"> на основании традиционных объективных пародонтальных индексов</w:t>
      </w:r>
      <w:r w:rsidRPr="00020EA1">
        <w:rPr>
          <w:rFonts w:ascii="Times New Roman" w:hAnsi="Times New Roman"/>
          <w:sz w:val="28"/>
          <w:szCs w:val="28"/>
          <w:lang w:val="uk-UA"/>
        </w:rPr>
        <w:t>:</w:t>
      </w:r>
      <w:r w:rsidRPr="00020EA1">
        <w:rPr>
          <w:rFonts w:ascii="Times New Roman" w:hAnsi="Times New Roman"/>
          <w:sz w:val="28"/>
          <w:szCs w:val="28"/>
        </w:rPr>
        <w:t xml:space="preserve"> папиллярно-маргинально-альвеолярного инд</w:t>
      </w:r>
      <w:r w:rsidR="00E258E3" w:rsidRPr="00020EA1">
        <w:rPr>
          <w:rFonts w:ascii="Times New Roman" w:hAnsi="Times New Roman"/>
          <w:sz w:val="28"/>
          <w:szCs w:val="28"/>
        </w:rPr>
        <w:t>екса - PMA (С. Parma, 1960)</w:t>
      </w:r>
      <w:r w:rsidRPr="00020EA1">
        <w:rPr>
          <w:rFonts w:ascii="Times New Roman" w:hAnsi="Times New Roman"/>
          <w:sz w:val="28"/>
          <w:szCs w:val="28"/>
        </w:rPr>
        <w:t>, величины пародонтального кармана (ПК), уровня потери эпителиального прикрепления (ПЭП), степени рецессии десны, патологической подвижности зубов, выраженности кровоточивости десен, наличии экссудации из ПК</w:t>
      </w:r>
      <w:r w:rsidR="00B734E3" w:rsidRPr="00020EA1">
        <w:rPr>
          <w:rFonts w:ascii="Times New Roman" w:hAnsi="Times New Roman"/>
          <w:sz w:val="28"/>
          <w:szCs w:val="28"/>
        </w:rPr>
        <w:t xml:space="preserve"> [3</w:t>
      </w:r>
      <w:r w:rsidR="00E258E3" w:rsidRPr="00020EA1">
        <w:rPr>
          <w:rFonts w:ascii="Times New Roman" w:hAnsi="Times New Roman"/>
          <w:sz w:val="28"/>
          <w:szCs w:val="28"/>
        </w:rPr>
        <w:t>]</w:t>
      </w:r>
      <w:r w:rsidRPr="00020EA1">
        <w:rPr>
          <w:rFonts w:ascii="Times New Roman" w:hAnsi="Times New Roman"/>
          <w:sz w:val="28"/>
          <w:szCs w:val="28"/>
        </w:rPr>
        <w:t>. Об уровне гигиенического состояния полости рта судили по величине индекса OHI</w:t>
      </w:r>
      <w:r w:rsidR="00E258E3" w:rsidRPr="00020EA1">
        <w:rPr>
          <w:rFonts w:ascii="Times New Roman" w:hAnsi="Times New Roman"/>
          <w:sz w:val="28"/>
          <w:szCs w:val="28"/>
        </w:rPr>
        <w:t>-S (Green-Vermillion, 1964)</w:t>
      </w:r>
      <w:r w:rsidRPr="00020EA1">
        <w:rPr>
          <w:rFonts w:ascii="Times New Roman" w:hAnsi="Times New Roman"/>
          <w:sz w:val="28"/>
          <w:szCs w:val="28"/>
        </w:rPr>
        <w:t xml:space="preserve">.  </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Данные о </w:t>
      </w:r>
      <w:r w:rsidRPr="00020EA1">
        <w:rPr>
          <w:rFonts w:ascii="Times New Roman" w:hAnsi="Times New Roman"/>
          <w:sz w:val="28"/>
          <w:szCs w:val="28"/>
          <w:lang w:val="uk-UA"/>
        </w:rPr>
        <w:t>наличии</w:t>
      </w:r>
      <w:r w:rsidRPr="00020EA1">
        <w:rPr>
          <w:rFonts w:ascii="Times New Roman" w:hAnsi="Times New Roman"/>
          <w:sz w:val="28"/>
          <w:szCs w:val="28"/>
        </w:rPr>
        <w:t xml:space="preserve"> возможных факторов риска (табакокурение, гиподинамия, </w:t>
      </w:r>
      <w:r w:rsidRPr="00020EA1">
        <w:rPr>
          <w:rFonts w:ascii="Times New Roman" w:hAnsi="Times New Roman"/>
          <w:sz w:val="28"/>
          <w:szCs w:val="28"/>
          <w:lang w:val="uk-UA"/>
        </w:rPr>
        <w:t xml:space="preserve">уровень </w:t>
      </w:r>
      <w:r w:rsidRPr="00020EA1">
        <w:rPr>
          <w:rFonts w:ascii="Times New Roman" w:hAnsi="Times New Roman"/>
          <w:sz w:val="28"/>
          <w:szCs w:val="28"/>
        </w:rPr>
        <w:t>гигиенических навыков) были получены с помощью</w:t>
      </w:r>
      <w:r w:rsidRPr="00020EA1">
        <w:rPr>
          <w:rFonts w:ascii="Times New Roman" w:hAnsi="Times New Roman"/>
          <w:sz w:val="28"/>
          <w:szCs w:val="28"/>
          <w:lang w:val="uk-UA"/>
        </w:rPr>
        <w:t xml:space="preserve"> </w:t>
      </w:r>
      <w:r w:rsidR="00485EE9" w:rsidRPr="00020EA1">
        <w:rPr>
          <w:rFonts w:ascii="Times New Roman" w:hAnsi="Times New Roman"/>
          <w:sz w:val="28"/>
          <w:szCs w:val="28"/>
        </w:rPr>
        <w:t>разработанной нами</w:t>
      </w:r>
      <w:r w:rsidR="00485EE9" w:rsidRPr="00020EA1">
        <w:rPr>
          <w:rFonts w:ascii="Times New Roman" w:hAnsi="Times New Roman"/>
          <w:sz w:val="28"/>
          <w:szCs w:val="28"/>
          <w:lang w:val="uk-UA"/>
        </w:rPr>
        <w:t xml:space="preserve"> </w:t>
      </w:r>
      <w:r w:rsidRPr="00020EA1">
        <w:rPr>
          <w:rFonts w:ascii="Times New Roman" w:hAnsi="Times New Roman"/>
          <w:sz w:val="28"/>
          <w:szCs w:val="28"/>
          <w:lang w:val="uk-UA"/>
        </w:rPr>
        <w:t>специальной</w:t>
      </w:r>
      <w:r w:rsidR="00485EE9" w:rsidRPr="00020EA1">
        <w:rPr>
          <w:rFonts w:ascii="Times New Roman" w:hAnsi="Times New Roman"/>
          <w:sz w:val="28"/>
          <w:szCs w:val="28"/>
        </w:rPr>
        <w:t xml:space="preserve"> анкеты-опросника</w:t>
      </w:r>
      <w:r w:rsidRPr="00020EA1">
        <w:rPr>
          <w:rFonts w:ascii="Times New Roman" w:hAnsi="Times New Roman"/>
          <w:sz w:val="28"/>
          <w:szCs w:val="28"/>
        </w:rPr>
        <w:t>.</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eastAsia="Times New Roman" w:hAnsi="Times New Roman"/>
          <w:sz w:val="28"/>
          <w:szCs w:val="28"/>
        </w:rPr>
        <w:t>Диагностика заболеваний пародонта произведена в соответствии с классификацией пародонтальных и пери-имплантных забол</w:t>
      </w:r>
      <w:r w:rsidR="00E258E3" w:rsidRPr="00020EA1">
        <w:rPr>
          <w:rFonts w:ascii="Times New Roman" w:eastAsia="Times New Roman" w:hAnsi="Times New Roman"/>
          <w:sz w:val="28"/>
          <w:szCs w:val="28"/>
        </w:rPr>
        <w:t>еваний и состояний (Чикаго, 2018</w:t>
      </w:r>
      <w:r w:rsidRPr="00020EA1">
        <w:rPr>
          <w:rFonts w:ascii="Times New Roman" w:eastAsia="Times New Roman" w:hAnsi="Times New Roman"/>
          <w:sz w:val="28"/>
          <w:szCs w:val="28"/>
        </w:rPr>
        <w:t>)</w:t>
      </w:r>
      <w:r w:rsidR="00C61A76" w:rsidRPr="00020EA1">
        <w:rPr>
          <w:rFonts w:ascii="Times New Roman" w:hAnsi="Times New Roman"/>
          <w:sz w:val="28"/>
          <w:szCs w:val="28"/>
        </w:rPr>
        <w:t xml:space="preserve"> [7</w:t>
      </w:r>
      <w:r w:rsidRPr="00020EA1">
        <w:rPr>
          <w:rFonts w:ascii="Times New Roman" w:hAnsi="Times New Roman"/>
          <w:sz w:val="28"/>
          <w:szCs w:val="28"/>
        </w:rPr>
        <w:t>].</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eastAsia="Times New Roman" w:hAnsi="Times New Roman"/>
          <w:sz w:val="28"/>
          <w:szCs w:val="28"/>
        </w:rPr>
        <w:t xml:space="preserve">Статистическая обработка полученных результатов была проведена с помощью пакета прикладных программ Microsoft Office Excel, а также при помощи программы </w:t>
      </w:r>
      <w:r w:rsidRPr="00020EA1">
        <w:rPr>
          <w:rFonts w:ascii="Times New Roman" w:eastAsia="Times New Roman" w:hAnsi="Times New Roman"/>
          <w:sz w:val="28"/>
          <w:szCs w:val="28"/>
          <w:lang w:val="en-US"/>
        </w:rPr>
        <w:t>MedCalc</w:t>
      </w:r>
      <w:r w:rsidRPr="00020EA1">
        <w:rPr>
          <w:rFonts w:ascii="Times New Roman" w:hAnsi="Times New Roman"/>
          <w:sz w:val="28"/>
          <w:szCs w:val="28"/>
        </w:rPr>
        <w:t>.</w:t>
      </w:r>
    </w:p>
    <w:p w:rsidR="00DC3D31" w:rsidRPr="00020EA1" w:rsidRDefault="00DC3D31" w:rsidP="00020EA1">
      <w:pPr>
        <w:suppressAutoHyphens/>
        <w:spacing w:line="360" w:lineRule="auto"/>
        <w:ind w:firstLine="709"/>
        <w:jc w:val="both"/>
        <w:rPr>
          <w:rFonts w:ascii="Times New Roman" w:hAnsi="Times New Roman"/>
          <w:b/>
          <w:sz w:val="28"/>
          <w:szCs w:val="28"/>
        </w:rPr>
      </w:pPr>
      <w:r w:rsidRPr="00020EA1">
        <w:rPr>
          <w:rFonts w:ascii="Times New Roman" w:hAnsi="Times New Roman"/>
          <w:b/>
          <w:sz w:val="28"/>
          <w:szCs w:val="28"/>
        </w:rPr>
        <w:t>Результаты исследования</w:t>
      </w:r>
    </w:p>
    <w:p w:rsidR="00DC3D31" w:rsidRPr="00020EA1" w:rsidRDefault="00485EE9"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Анализ полученных данных </w:t>
      </w:r>
      <w:r w:rsidR="00DC3D31" w:rsidRPr="00020EA1">
        <w:rPr>
          <w:rFonts w:ascii="Times New Roman" w:hAnsi="Times New Roman"/>
          <w:sz w:val="28"/>
          <w:szCs w:val="28"/>
        </w:rPr>
        <w:t xml:space="preserve">пародонтологического обследования </w:t>
      </w:r>
      <w:r w:rsidRPr="00020EA1">
        <w:rPr>
          <w:rFonts w:ascii="Times New Roman" w:hAnsi="Times New Roman"/>
          <w:sz w:val="28"/>
          <w:szCs w:val="28"/>
        </w:rPr>
        <w:t>позволил выявить заболевания тканей пародонта</w:t>
      </w:r>
      <w:r w:rsidR="00DC3D31" w:rsidRPr="00020EA1">
        <w:rPr>
          <w:rFonts w:ascii="Times New Roman" w:hAnsi="Times New Roman"/>
          <w:sz w:val="28"/>
          <w:szCs w:val="28"/>
        </w:rPr>
        <w:t xml:space="preserve"> у 73,55%, </w:t>
      </w:r>
      <w:r w:rsidRPr="00020EA1">
        <w:rPr>
          <w:rFonts w:ascii="Times New Roman" w:hAnsi="Times New Roman"/>
          <w:sz w:val="28"/>
          <w:szCs w:val="28"/>
        </w:rPr>
        <w:t>а в</w:t>
      </w:r>
      <w:r w:rsidR="00DC3D31" w:rsidRPr="00020EA1">
        <w:rPr>
          <w:rFonts w:ascii="Times New Roman" w:hAnsi="Times New Roman"/>
          <w:sz w:val="28"/>
          <w:szCs w:val="28"/>
        </w:rPr>
        <w:t xml:space="preserve"> 26,45% выявлен здоровый пародонт</w:t>
      </w:r>
      <w:r w:rsidRPr="00020EA1">
        <w:rPr>
          <w:rFonts w:ascii="Times New Roman" w:hAnsi="Times New Roman"/>
          <w:sz w:val="28"/>
          <w:szCs w:val="28"/>
        </w:rPr>
        <w:t xml:space="preserve"> и десна</w:t>
      </w:r>
      <w:r w:rsidR="00DC3D31" w:rsidRPr="00020EA1">
        <w:rPr>
          <w:rFonts w:ascii="Times New Roman" w:hAnsi="Times New Roman"/>
          <w:sz w:val="28"/>
          <w:szCs w:val="28"/>
        </w:rPr>
        <w:t>. Проведенный анализ структуры заболеваний пародонта показал, что катаральный гингивит (КГ) был диагностирован у 31,58%, начальный пародонтит, I стадия (НП) - у 68,42%.</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lang w:val="uk-UA"/>
        </w:rPr>
        <w:t xml:space="preserve">Всего среди обследованных </w:t>
      </w:r>
      <w:r w:rsidRPr="00020EA1">
        <w:rPr>
          <w:rFonts w:ascii="Times New Roman" w:hAnsi="Times New Roman"/>
          <w:sz w:val="28"/>
          <w:szCs w:val="28"/>
        </w:rPr>
        <w:t xml:space="preserve">было 64 мужчины и 91 женщина. </w:t>
      </w:r>
      <w:r w:rsidR="002D34E5" w:rsidRPr="00020EA1">
        <w:rPr>
          <w:rFonts w:ascii="Times New Roman" w:hAnsi="Times New Roman"/>
          <w:sz w:val="28"/>
          <w:szCs w:val="28"/>
        </w:rPr>
        <w:t>В</w:t>
      </w:r>
      <w:r w:rsidRPr="00020EA1">
        <w:rPr>
          <w:rFonts w:ascii="Times New Roman" w:hAnsi="Times New Roman"/>
          <w:sz w:val="28"/>
          <w:szCs w:val="28"/>
        </w:rPr>
        <w:t xml:space="preserve"> I</w:t>
      </w:r>
      <w:r w:rsidR="002D34E5" w:rsidRPr="00020EA1">
        <w:rPr>
          <w:rFonts w:ascii="Times New Roman" w:hAnsi="Times New Roman"/>
          <w:sz w:val="28"/>
          <w:szCs w:val="28"/>
        </w:rPr>
        <w:t xml:space="preserve"> группе</w:t>
      </w:r>
      <w:r w:rsidRPr="00020EA1">
        <w:rPr>
          <w:rFonts w:ascii="Times New Roman" w:hAnsi="Times New Roman"/>
          <w:sz w:val="28"/>
          <w:szCs w:val="28"/>
        </w:rPr>
        <w:t xml:space="preserve"> (КГ) 47,22% составляли мужчины</w:t>
      </w:r>
      <w:r w:rsidR="002D34E5" w:rsidRPr="00020EA1">
        <w:rPr>
          <w:rFonts w:ascii="Times New Roman" w:hAnsi="Times New Roman"/>
          <w:sz w:val="28"/>
          <w:szCs w:val="28"/>
        </w:rPr>
        <w:t>,</w:t>
      </w:r>
      <w:r w:rsidRPr="00020EA1">
        <w:rPr>
          <w:rFonts w:ascii="Times New Roman" w:hAnsi="Times New Roman"/>
          <w:sz w:val="28"/>
          <w:szCs w:val="28"/>
        </w:rPr>
        <w:t xml:space="preserve"> 52,78% - женщины.  При этом</w:t>
      </w:r>
      <w:r w:rsidR="002D34E5" w:rsidRPr="00020EA1">
        <w:rPr>
          <w:rFonts w:ascii="Times New Roman" w:hAnsi="Times New Roman"/>
          <w:sz w:val="28"/>
          <w:szCs w:val="28"/>
        </w:rPr>
        <w:t>,</w:t>
      </w:r>
      <w:r w:rsidRPr="00020EA1">
        <w:rPr>
          <w:rFonts w:ascii="Times New Roman" w:hAnsi="Times New Roman"/>
          <w:sz w:val="28"/>
          <w:szCs w:val="28"/>
        </w:rPr>
        <w:t xml:space="preserve"> среди лиц мужского пола </w:t>
      </w:r>
      <w:r w:rsidR="002D34E5" w:rsidRPr="00020EA1">
        <w:rPr>
          <w:rFonts w:ascii="Times New Roman" w:hAnsi="Times New Roman"/>
          <w:sz w:val="28"/>
          <w:szCs w:val="28"/>
        </w:rPr>
        <w:t>вредная привычка - табакокурение</w:t>
      </w:r>
      <w:r w:rsidRPr="00020EA1">
        <w:rPr>
          <w:rFonts w:ascii="Times New Roman" w:hAnsi="Times New Roman"/>
          <w:sz w:val="28"/>
          <w:szCs w:val="28"/>
        </w:rPr>
        <w:t xml:space="preserve"> был</w:t>
      </w:r>
      <w:r w:rsidR="002D34E5" w:rsidRPr="00020EA1">
        <w:rPr>
          <w:rFonts w:ascii="Times New Roman" w:hAnsi="Times New Roman"/>
          <w:sz w:val="28"/>
          <w:szCs w:val="28"/>
        </w:rPr>
        <w:t>а выявлена у</w:t>
      </w:r>
      <w:r w:rsidRPr="00020EA1">
        <w:rPr>
          <w:rFonts w:ascii="Times New Roman" w:hAnsi="Times New Roman"/>
          <w:sz w:val="28"/>
          <w:szCs w:val="28"/>
        </w:rPr>
        <w:t xml:space="preserve"> 52,94%, среди лиц женск</w:t>
      </w:r>
      <w:r w:rsidR="002D34E5" w:rsidRPr="00020EA1">
        <w:rPr>
          <w:rFonts w:ascii="Times New Roman" w:hAnsi="Times New Roman"/>
          <w:sz w:val="28"/>
          <w:szCs w:val="28"/>
        </w:rPr>
        <w:t>ого пола</w:t>
      </w:r>
      <w:r w:rsidRPr="00020EA1">
        <w:rPr>
          <w:rFonts w:ascii="Times New Roman" w:hAnsi="Times New Roman"/>
          <w:sz w:val="28"/>
          <w:szCs w:val="28"/>
        </w:rPr>
        <w:t xml:space="preserve"> – </w:t>
      </w:r>
      <w:r w:rsidR="002D34E5" w:rsidRPr="00020EA1">
        <w:rPr>
          <w:rFonts w:ascii="Times New Roman" w:hAnsi="Times New Roman"/>
          <w:sz w:val="28"/>
          <w:szCs w:val="28"/>
        </w:rPr>
        <w:t xml:space="preserve">у </w:t>
      </w:r>
      <w:r w:rsidRPr="00020EA1">
        <w:rPr>
          <w:rFonts w:ascii="Times New Roman" w:hAnsi="Times New Roman"/>
          <w:sz w:val="28"/>
          <w:szCs w:val="28"/>
        </w:rPr>
        <w:t xml:space="preserve">10,53%. </w:t>
      </w:r>
      <w:r w:rsidR="002D34E5" w:rsidRPr="00020EA1">
        <w:rPr>
          <w:rFonts w:ascii="Times New Roman" w:hAnsi="Times New Roman"/>
          <w:sz w:val="28"/>
          <w:szCs w:val="28"/>
        </w:rPr>
        <w:t>Студенты</w:t>
      </w:r>
      <w:r w:rsidRPr="00020EA1">
        <w:rPr>
          <w:rFonts w:ascii="Times New Roman" w:hAnsi="Times New Roman"/>
          <w:sz w:val="28"/>
          <w:szCs w:val="28"/>
        </w:rPr>
        <w:t xml:space="preserve">, </w:t>
      </w:r>
      <w:r w:rsidR="002D34E5" w:rsidRPr="00020EA1">
        <w:rPr>
          <w:rFonts w:ascii="Times New Roman" w:hAnsi="Times New Roman"/>
          <w:sz w:val="28"/>
          <w:szCs w:val="28"/>
        </w:rPr>
        <w:t>занимающихся спортом</w:t>
      </w:r>
      <w:r w:rsidRPr="00020EA1">
        <w:rPr>
          <w:rFonts w:ascii="Times New Roman" w:hAnsi="Times New Roman"/>
          <w:sz w:val="28"/>
          <w:szCs w:val="28"/>
        </w:rPr>
        <w:t>, с</w:t>
      </w:r>
      <w:r w:rsidR="002D34E5" w:rsidRPr="00020EA1">
        <w:rPr>
          <w:rFonts w:ascii="Times New Roman" w:hAnsi="Times New Roman"/>
          <w:sz w:val="28"/>
          <w:szCs w:val="28"/>
        </w:rPr>
        <w:t xml:space="preserve">реди лиц мужского пола составили </w:t>
      </w:r>
      <w:r w:rsidRPr="00020EA1">
        <w:rPr>
          <w:rFonts w:ascii="Times New Roman" w:hAnsi="Times New Roman"/>
          <w:sz w:val="28"/>
          <w:szCs w:val="28"/>
        </w:rPr>
        <w:t>52,94%, среди лиц женского пола – 73,68%.</w:t>
      </w:r>
    </w:p>
    <w:p w:rsidR="00DC3D31" w:rsidRPr="00020EA1" w:rsidRDefault="002D34E5"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Следовательно</w:t>
      </w:r>
      <w:r w:rsidR="00DC3D31" w:rsidRPr="00020EA1">
        <w:rPr>
          <w:rFonts w:ascii="Times New Roman" w:hAnsi="Times New Roman"/>
          <w:sz w:val="28"/>
          <w:szCs w:val="28"/>
        </w:rPr>
        <w:t>, с</w:t>
      </w:r>
      <w:r w:rsidRPr="00020EA1">
        <w:rPr>
          <w:rFonts w:ascii="Times New Roman" w:hAnsi="Times New Roman"/>
          <w:sz w:val="28"/>
          <w:szCs w:val="28"/>
        </w:rPr>
        <w:t xml:space="preserve">реди студентов </w:t>
      </w:r>
      <w:r w:rsidRPr="00020EA1">
        <w:rPr>
          <w:rFonts w:ascii="Times New Roman" w:hAnsi="Times New Roman"/>
          <w:sz w:val="28"/>
          <w:szCs w:val="28"/>
          <w:lang w:val="uk-UA"/>
        </w:rPr>
        <w:t xml:space="preserve">І </w:t>
      </w:r>
      <w:r w:rsidRPr="00020EA1">
        <w:rPr>
          <w:rFonts w:ascii="Times New Roman" w:hAnsi="Times New Roman"/>
          <w:sz w:val="28"/>
          <w:szCs w:val="28"/>
        </w:rPr>
        <w:t>группы,</w:t>
      </w:r>
      <w:r w:rsidR="00DC3D31" w:rsidRPr="00020EA1">
        <w:rPr>
          <w:rFonts w:ascii="Times New Roman" w:hAnsi="Times New Roman"/>
          <w:sz w:val="28"/>
          <w:szCs w:val="28"/>
        </w:rPr>
        <w:t xml:space="preserve"> количество лиц, имеющих вредную привычку – табакокурение, в 5 раз выше среди мужчин</w:t>
      </w:r>
      <w:r w:rsidRPr="00020EA1">
        <w:rPr>
          <w:rFonts w:ascii="Times New Roman" w:hAnsi="Times New Roman"/>
          <w:sz w:val="28"/>
          <w:szCs w:val="28"/>
        </w:rPr>
        <w:t>.</w:t>
      </w:r>
      <w:r w:rsidR="00DC3D31" w:rsidRPr="00020EA1">
        <w:rPr>
          <w:rFonts w:ascii="Times New Roman" w:hAnsi="Times New Roman"/>
          <w:sz w:val="28"/>
          <w:szCs w:val="28"/>
        </w:rPr>
        <w:t xml:space="preserve"> </w:t>
      </w:r>
      <w:r w:rsidRPr="00020EA1">
        <w:rPr>
          <w:rFonts w:ascii="Times New Roman" w:hAnsi="Times New Roman"/>
          <w:sz w:val="28"/>
          <w:szCs w:val="28"/>
        </w:rPr>
        <w:t>Однако к</w:t>
      </w:r>
      <w:r w:rsidR="00DC3D31" w:rsidRPr="00020EA1">
        <w:rPr>
          <w:rFonts w:ascii="Times New Roman" w:hAnsi="Times New Roman"/>
          <w:sz w:val="28"/>
          <w:szCs w:val="28"/>
        </w:rPr>
        <w:t>оличество лиц, регулярно занимающихся спортом, выше среди женщин.</w:t>
      </w:r>
    </w:p>
    <w:p w:rsidR="00FE4C47" w:rsidRPr="00020EA1" w:rsidRDefault="002D34E5"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Оценка данных о пародонтальном</w:t>
      </w:r>
      <w:r w:rsidR="00DC3D31" w:rsidRPr="00020EA1">
        <w:rPr>
          <w:rFonts w:ascii="Times New Roman" w:hAnsi="Times New Roman"/>
          <w:sz w:val="28"/>
          <w:szCs w:val="28"/>
        </w:rPr>
        <w:t xml:space="preserve"> статус</w:t>
      </w:r>
      <w:r w:rsidRPr="00020EA1">
        <w:rPr>
          <w:rFonts w:ascii="Times New Roman" w:hAnsi="Times New Roman"/>
          <w:sz w:val="28"/>
          <w:szCs w:val="28"/>
        </w:rPr>
        <w:t xml:space="preserve">е </w:t>
      </w:r>
      <w:r w:rsidR="00DC3D31" w:rsidRPr="00020EA1">
        <w:rPr>
          <w:rFonts w:ascii="Times New Roman" w:hAnsi="Times New Roman"/>
          <w:sz w:val="28"/>
          <w:szCs w:val="28"/>
        </w:rPr>
        <w:t>студент</w:t>
      </w:r>
      <w:r w:rsidRPr="00020EA1">
        <w:rPr>
          <w:rFonts w:ascii="Times New Roman" w:hAnsi="Times New Roman"/>
          <w:sz w:val="28"/>
          <w:szCs w:val="28"/>
        </w:rPr>
        <w:t xml:space="preserve">ов I группы </w:t>
      </w:r>
      <w:r w:rsidR="00DC3D31" w:rsidRPr="00020EA1">
        <w:rPr>
          <w:rFonts w:ascii="Times New Roman" w:hAnsi="Times New Roman"/>
          <w:sz w:val="28"/>
          <w:szCs w:val="28"/>
        </w:rPr>
        <w:t>показал</w:t>
      </w:r>
      <w:r w:rsidRPr="00020EA1">
        <w:rPr>
          <w:rFonts w:ascii="Times New Roman" w:hAnsi="Times New Roman"/>
          <w:sz w:val="28"/>
          <w:szCs w:val="28"/>
        </w:rPr>
        <w:t>а</w:t>
      </w:r>
      <w:r w:rsidR="00FE4C47" w:rsidRPr="00020EA1">
        <w:rPr>
          <w:rFonts w:ascii="Times New Roman" w:hAnsi="Times New Roman"/>
          <w:sz w:val="28"/>
          <w:szCs w:val="28"/>
        </w:rPr>
        <w:t>, что у лиц обоего пола, при наличии</w:t>
      </w:r>
      <w:r w:rsidR="00DC3D31" w:rsidRPr="00020EA1">
        <w:rPr>
          <w:rFonts w:ascii="Times New Roman" w:hAnsi="Times New Roman"/>
          <w:sz w:val="28"/>
          <w:szCs w:val="28"/>
        </w:rPr>
        <w:t xml:space="preserve"> вредной привычки – табакокурение, уровень </w:t>
      </w:r>
      <w:r w:rsidR="00FE4C47" w:rsidRPr="00020EA1">
        <w:rPr>
          <w:rFonts w:ascii="Times New Roman" w:hAnsi="Times New Roman"/>
          <w:sz w:val="28"/>
          <w:szCs w:val="28"/>
        </w:rPr>
        <w:t>гигиены полости рта</w:t>
      </w:r>
      <w:r w:rsidR="00DC3D31" w:rsidRPr="00020EA1">
        <w:rPr>
          <w:rFonts w:ascii="Times New Roman" w:hAnsi="Times New Roman"/>
          <w:sz w:val="28"/>
          <w:szCs w:val="28"/>
        </w:rPr>
        <w:t xml:space="preserve"> был достоверно хуже</w:t>
      </w:r>
      <w:r w:rsidR="00595B45" w:rsidRPr="00020EA1">
        <w:rPr>
          <w:rFonts w:ascii="Times New Roman" w:hAnsi="Times New Roman"/>
          <w:sz w:val="28"/>
          <w:szCs w:val="28"/>
        </w:rPr>
        <w:t xml:space="preserve"> (p&lt;0,001)</w:t>
      </w:r>
      <w:r w:rsidR="00FE4C47" w:rsidRPr="00020EA1">
        <w:rPr>
          <w:rFonts w:ascii="Times New Roman" w:hAnsi="Times New Roman"/>
          <w:sz w:val="28"/>
          <w:szCs w:val="28"/>
        </w:rPr>
        <w:t>, а</w:t>
      </w:r>
      <w:r w:rsidR="00DC3D31" w:rsidRPr="00020EA1">
        <w:rPr>
          <w:rFonts w:ascii="Times New Roman" w:hAnsi="Times New Roman"/>
          <w:sz w:val="28"/>
          <w:szCs w:val="28"/>
        </w:rPr>
        <w:t xml:space="preserve"> распространенность и интенсивность воспалительного процесса в </w:t>
      </w:r>
      <w:r w:rsidR="00FE4C47" w:rsidRPr="00020EA1">
        <w:rPr>
          <w:rFonts w:ascii="Times New Roman" w:hAnsi="Times New Roman"/>
          <w:sz w:val="28"/>
          <w:szCs w:val="28"/>
        </w:rPr>
        <w:t>тканях пародонта</w:t>
      </w:r>
      <w:r w:rsidR="00DC3D31" w:rsidRPr="00020EA1">
        <w:rPr>
          <w:rFonts w:ascii="Times New Roman" w:hAnsi="Times New Roman"/>
          <w:sz w:val="28"/>
          <w:szCs w:val="28"/>
        </w:rPr>
        <w:t xml:space="preserve"> </w:t>
      </w:r>
      <w:r w:rsidR="00FE4C47" w:rsidRPr="00020EA1">
        <w:rPr>
          <w:rFonts w:ascii="Times New Roman" w:hAnsi="Times New Roman"/>
          <w:sz w:val="28"/>
          <w:szCs w:val="28"/>
        </w:rPr>
        <w:t>была</w:t>
      </w:r>
      <w:r w:rsidR="00595B45" w:rsidRPr="00020EA1">
        <w:rPr>
          <w:rFonts w:ascii="Times New Roman" w:hAnsi="Times New Roman"/>
          <w:sz w:val="28"/>
          <w:szCs w:val="28"/>
        </w:rPr>
        <w:t xml:space="preserve"> достоверно </w:t>
      </w:r>
      <w:r w:rsidR="00FE4C47" w:rsidRPr="00020EA1">
        <w:rPr>
          <w:rFonts w:ascii="Times New Roman" w:hAnsi="Times New Roman"/>
          <w:sz w:val="28"/>
          <w:szCs w:val="28"/>
        </w:rPr>
        <w:t>выше</w:t>
      </w:r>
      <w:r w:rsidR="00595B45" w:rsidRPr="00020EA1">
        <w:rPr>
          <w:rFonts w:ascii="Times New Roman" w:hAnsi="Times New Roman"/>
          <w:sz w:val="28"/>
          <w:szCs w:val="28"/>
        </w:rPr>
        <w:t xml:space="preserve"> (р&lt;0,001) (Табл.1)</w:t>
      </w:r>
      <w:r w:rsidR="00FE4C47" w:rsidRPr="00020EA1">
        <w:rPr>
          <w:rFonts w:ascii="Times New Roman" w:hAnsi="Times New Roman"/>
          <w:sz w:val="28"/>
          <w:szCs w:val="28"/>
        </w:rPr>
        <w:t>.</w:t>
      </w:r>
      <w:r w:rsidR="00DC3D31" w:rsidRPr="00020EA1">
        <w:rPr>
          <w:rFonts w:ascii="Times New Roman" w:hAnsi="Times New Roman"/>
          <w:sz w:val="28"/>
          <w:szCs w:val="28"/>
        </w:rPr>
        <w:t xml:space="preserve"> </w:t>
      </w:r>
      <w:r w:rsidR="00E258E3" w:rsidRPr="00020EA1">
        <w:rPr>
          <w:rFonts w:ascii="Times New Roman" w:hAnsi="Times New Roman"/>
          <w:sz w:val="28"/>
          <w:szCs w:val="28"/>
        </w:rPr>
        <w:t>При этом</w:t>
      </w:r>
      <w:r w:rsidR="00FE4C47" w:rsidRPr="00020EA1">
        <w:rPr>
          <w:rFonts w:ascii="Times New Roman" w:hAnsi="Times New Roman"/>
          <w:sz w:val="28"/>
          <w:szCs w:val="28"/>
        </w:rPr>
        <w:t xml:space="preserve"> </w:t>
      </w:r>
      <w:r w:rsidR="00DC3D31" w:rsidRPr="00020EA1">
        <w:rPr>
          <w:rFonts w:ascii="Times New Roman" w:hAnsi="Times New Roman"/>
          <w:sz w:val="28"/>
          <w:szCs w:val="28"/>
        </w:rPr>
        <w:t xml:space="preserve">интенсивность кровоточивости была </w:t>
      </w:r>
      <w:r w:rsidR="00595B45" w:rsidRPr="00020EA1">
        <w:rPr>
          <w:rFonts w:ascii="Times New Roman" w:hAnsi="Times New Roman"/>
          <w:sz w:val="28"/>
          <w:szCs w:val="28"/>
        </w:rPr>
        <w:t>достоверно</w:t>
      </w:r>
      <w:r w:rsidR="00FE4C47" w:rsidRPr="00020EA1">
        <w:rPr>
          <w:rFonts w:ascii="Times New Roman" w:hAnsi="Times New Roman"/>
          <w:sz w:val="28"/>
          <w:szCs w:val="28"/>
        </w:rPr>
        <w:t xml:space="preserve"> </w:t>
      </w:r>
      <w:r w:rsidR="00DC3D31" w:rsidRPr="00020EA1">
        <w:rPr>
          <w:rFonts w:ascii="Times New Roman" w:hAnsi="Times New Roman"/>
          <w:sz w:val="28"/>
          <w:szCs w:val="28"/>
        </w:rPr>
        <w:t xml:space="preserve">выше </w:t>
      </w:r>
      <w:r w:rsidR="00595B45" w:rsidRPr="00020EA1">
        <w:rPr>
          <w:rFonts w:ascii="Times New Roman" w:hAnsi="Times New Roman"/>
          <w:sz w:val="28"/>
          <w:szCs w:val="28"/>
        </w:rPr>
        <w:t xml:space="preserve">(р&lt;0,05) </w:t>
      </w:r>
      <w:r w:rsidR="00DC3D31" w:rsidRPr="00020EA1">
        <w:rPr>
          <w:rFonts w:ascii="Times New Roman" w:hAnsi="Times New Roman"/>
          <w:sz w:val="28"/>
          <w:szCs w:val="28"/>
        </w:rPr>
        <w:t xml:space="preserve">у некурящих </w:t>
      </w:r>
      <w:r w:rsidR="00FE4C47" w:rsidRPr="00020EA1">
        <w:rPr>
          <w:rFonts w:ascii="Times New Roman" w:hAnsi="Times New Roman"/>
          <w:sz w:val="28"/>
          <w:szCs w:val="28"/>
        </w:rPr>
        <w:t>обследованных</w:t>
      </w:r>
      <w:r w:rsidR="00DC3D31" w:rsidRPr="00020EA1">
        <w:rPr>
          <w:rFonts w:ascii="Times New Roman" w:hAnsi="Times New Roman"/>
          <w:sz w:val="28"/>
          <w:szCs w:val="28"/>
        </w:rPr>
        <w:t xml:space="preserve"> обоего пола. </w:t>
      </w:r>
      <w:r w:rsidR="00595B45" w:rsidRPr="00020EA1">
        <w:rPr>
          <w:rFonts w:ascii="Times New Roman" w:hAnsi="Times New Roman"/>
          <w:sz w:val="28"/>
          <w:szCs w:val="28"/>
          <w:lang w:val="uk-UA"/>
        </w:rPr>
        <w:t>Оценка</w:t>
      </w:r>
      <w:r w:rsidR="00595B45" w:rsidRPr="00020EA1">
        <w:rPr>
          <w:rFonts w:ascii="Times New Roman" w:hAnsi="Times New Roman"/>
          <w:sz w:val="28"/>
          <w:szCs w:val="28"/>
        </w:rPr>
        <w:t xml:space="preserve"> влияния </w:t>
      </w:r>
      <w:r w:rsidR="00595B45" w:rsidRPr="00020EA1">
        <w:rPr>
          <w:rFonts w:ascii="Times New Roman" w:hAnsi="Times New Roman"/>
          <w:sz w:val="28"/>
          <w:szCs w:val="28"/>
          <w:lang w:val="uk-UA"/>
        </w:rPr>
        <w:t>регулярной</w:t>
      </w:r>
      <w:r w:rsidR="00595B45" w:rsidRPr="00020EA1">
        <w:rPr>
          <w:rFonts w:ascii="Times New Roman" w:hAnsi="Times New Roman"/>
          <w:sz w:val="28"/>
          <w:szCs w:val="28"/>
        </w:rPr>
        <w:t xml:space="preserve"> спортивной нагрузки на течение КГ</w:t>
      </w:r>
      <w:r w:rsidR="00595B45" w:rsidRPr="00020EA1">
        <w:rPr>
          <w:rFonts w:ascii="Times New Roman" w:hAnsi="Times New Roman"/>
          <w:sz w:val="28"/>
          <w:szCs w:val="28"/>
          <w:lang w:val="uk-UA"/>
        </w:rPr>
        <w:t xml:space="preserve"> показала</w:t>
      </w:r>
      <w:r w:rsidR="00595B45" w:rsidRPr="00020EA1">
        <w:rPr>
          <w:rFonts w:ascii="Times New Roman" w:hAnsi="Times New Roman"/>
          <w:sz w:val="28"/>
          <w:szCs w:val="28"/>
        </w:rPr>
        <w:t xml:space="preserve">, </w:t>
      </w:r>
      <w:r w:rsidR="00595B45" w:rsidRPr="00020EA1">
        <w:rPr>
          <w:rFonts w:ascii="Times New Roman" w:hAnsi="Times New Roman"/>
          <w:sz w:val="28"/>
          <w:szCs w:val="28"/>
          <w:lang w:val="uk-UA"/>
        </w:rPr>
        <w:t>ч</w:t>
      </w:r>
      <w:r w:rsidR="00595B45" w:rsidRPr="00020EA1">
        <w:rPr>
          <w:rFonts w:ascii="Times New Roman" w:hAnsi="Times New Roman"/>
          <w:sz w:val="28"/>
          <w:szCs w:val="28"/>
        </w:rPr>
        <w:t xml:space="preserve">то у студентов </w:t>
      </w:r>
      <w:r w:rsidR="00595B45" w:rsidRPr="00020EA1">
        <w:rPr>
          <w:rFonts w:ascii="Times New Roman" w:hAnsi="Times New Roman"/>
          <w:sz w:val="28"/>
          <w:szCs w:val="28"/>
          <w:lang w:val="uk-UA"/>
        </w:rPr>
        <w:t>обоих полов</w:t>
      </w:r>
      <w:r w:rsidR="00595B45" w:rsidRPr="00020EA1">
        <w:rPr>
          <w:rFonts w:ascii="Times New Roman" w:hAnsi="Times New Roman"/>
          <w:sz w:val="28"/>
          <w:szCs w:val="28"/>
        </w:rPr>
        <w:t xml:space="preserve"> </w:t>
      </w:r>
      <w:r w:rsidR="00595B45" w:rsidRPr="00020EA1">
        <w:rPr>
          <w:rFonts w:ascii="Times New Roman" w:hAnsi="Times New Roman"/>
          <w:sz w:val="28"/>
          <w:szCs w:val="28"/>
          <w:lang w:val="uk-UA"/>
        </w:rPr>
        <w:t>уровень гигиен</w:t>
      </w:r>
      <w:r w:rsidR="00595B45" w:rsidRPr="00020EA1">
        <w:rPr>
          <w:rFonts w:ascii="Times New Roman" w:hAnsi="Times New Roman"/>
          <w:sz w:val="28"/>
          <w:szCs w:val="28"/>
        </w:rPr>
        <w:t xml:space="preserve">ы полости рта был достоверно лучше (р&lt;0,05) у лиц, занимающихся спортом, при достоверно меньшей (р&lt;0,001) интенсивности воспалительного процесса в тканях пародонта. </w:t>
      </w:r>
    </w:p>
    <w:p w:rsidR="00FE4C47" w:rsidRPr="00020EA1" w:rsidRDefault="00FE4C47"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Таблица 1</w:t>
      </w:r>
    </w:p>
    <w:p w:rsidR="00FE4C47" w:rsidRPr="00020EA1" w:rsidRDefault="00FE4C47" w:rsidP="00020EA1">
      <w:pPr>
        <w:spacing w:line="360" w:lineRule="auto"/>
        <w:ind w:firstLine="709"/>
        <w:jc w:val="both"/>
        <w:rPr>
          <w:rFonts w:ascii="Times New Roman" w:hAnsi="Times New Roman"/>
          <w:sz w:val="28"/>
          <w:szCs w:val="28"/>
        </w:rPr>
      </w:pPr>
      <w:r w:rsidRPr="00020EA1">
        <w:rPr>
          <w:rFonts w:ascii="Times New Roman" w:hAnsi="Times New Roman"/>
          <w:b/>
          <w:sz w:val="28"/>
          <w:szCs w:val="28"/>
        </w:rPr>
        <w:t>Влияние табакокурения и регулярной физической нагрузки на характер течения КГ у студенческой молодежи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30"/>
        <w:gridCol w:w="1663"/>
        <w:gridCol w:w="1954"/>
        <w:gridCol w:w="2120"/>
      </w:tblGrid>
      <w:tr w:rsidR="002D34E5" w:rsidRPr="00020EA1" w:rsidTr="002D34E5">
        <w:trPr>
          <w:cantSplit/>
          <w:trHeight w:val="1252"/>
        </w:trPr>
        <w:tc>
          <w:tcPr>
            <w:tcW w:w="1878" w:type="dxa"/>
            <w:shd w:val="clear" w:color="auto" w:fill="auto"/>
            <w:noWrap/>
            <w:vAlign w:val="center"/>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Показатели</w:t>
            </w:r>
          </w:p>
        </w:tc>
        <w:tc>
          <w:tcPr>
            <w:tcW w:w="1730" w:type="dxa"/>
            <w:shd w:val="clear" w:color="auto" w:fill="auto"/>
            <w:noWrap/>
          </w:tcPr>
          <w:p w:rsidR="002D34E5" w:rsidRPr="00020EA1" w:rsidRDefault="0068527F"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Курят</w:t>
            </w:r>
          </w:p>
        </w:tc>
        <w:tc>
          <w:tcPr>
            <w:tcW w:w="1663" w:type="dxa"/>
            <w:shd w:val="clear" w:color="auto" w:fill="auto"/>
            <w:noWrap/>
          </w:tcPr>
          <w:p w:rsidR="002D34E5" w:rsidRPr="00020EA1" w:rsidRDefault="0068527F"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Не курят</w:t>
            </w:r>
          </w:p>
        </w:tc>
        <w:tc>
          <w:tcPr>
            <w:tcW w:w="1954" w:type="dxa"/>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lang w:val="uk-UA"/>
              </w:rPr>
              <w:t>Занимаются спортом</w:t>
            </w:r>
          </w:p>
        </w:tc>
        <w:tc>
          <w:tcPr>
            <w:tcW w:w="2120" w:type="dxa"/>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lang w:val="uk-UA"/>
              </w:rPr>
              <w:t>Не занимаются спортом</w:t>
            </w:r>
          </w:p>
        </w:tc>
      </w:tr>
      <w:tr w:rsidR="002D34E5" w:rsidRPr="00020EA1" w:rsidTr="002D34E5">
        <w:trPr>
          <w:cantSplit/>
          <w:trHeight w:val="300"/>
        </w:trPr>
        <w:tc>
          <w:tcPr>
            <w:tcW w:w="1878" w:type="dxa"/>
            <w:shd w:val="clear" w:color="auto" w:fill="auto"/>
            <w:noWrap/>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Индекс PMA, %</w:t>
            </w:r>
          </w:p>
        </w:tc>
        <w:tc>
          <w:tcPr>
            <w:tcW w:w="1730" w:type="dxa"/>
            <w:shd w:val="clear" w:color="auto" w:fill="auto"/>
            <w:noWrap/>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lang w:val="en-US"/>
              </w:rPr>
              <w:t>37,64</w:t>
            </w:r>
            <w:r w:rsidRPr="00020EA1">
              <w:rPr>
                <w:rFonts w:ascii="Times New Roman" w:hAnsi="Times New Roman"/>
                <w:sz w:val="28"/>
                <w:szCs w:val="28"/>
              </w:rPr>
              <w:t>±</w:t>
            </w:r>
            <w:r w:rsidRPr="00020EA1">
              <w:rPr>
                <w:rFonts w:ascii="Times New Roman" w:hAnsi="Times New Roman"/>
                <w:sz w:val="28"/>
                <w:szCs w:val="28"/>
                <w:lang w:val="en-US"/>
              </w:rPr>
              <w:t>0,89</w:t>
            </w:r>
          </w:p>
        </w:tc>
        <w:tc>
          <w:tcPr>
            <w:tcW w:w="1663" w:type="dxa"/>
            <w:shd w:val="clear" w:color="auto" w:fill="auto"/>
            <w:noWrap/>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lang w:val="en-US"/>
              </w:rPr>
              <w:t>24,24</w:t>
            </w:r>
            <w:r w:rsidRPr="00020EA1">
              <w:rPr>
                <w:rFonts w:ascii="Times New Roman" w:hAnsi="Times New Roman"/>
                <w:sz w:val="28"/>
                <w:szCs w:val="28"/>
              </w:rPr>
              <w:t>±</w:t>
            </w:r>
            <w:r w:rsidRPr="00020EA1">
              <w:rPr>
                <w:rFonts w:ascii="Times New Roman" w:hAnsi="Times New Roman"/>
                <w:sz w:val="28"/>
                <w:szCs w:val="28"/>
                <w:lang w:val="en-US"/>
              </w:rPr>
              <w:t>1,36</w:t>
            </w:r>
            <w:r w:rsidR="0068527F" w:rsidRPr="00020EA1">
              <w:rPr>
                <w:rFonts w:ascii="Times New Roman" w:hAnsi="Times New Roman"/>
                <w:sz w:val="28"/>
                <w:szCs w:val="28"/>
              </w:rPr>
              <w:t>*</w:t>
            </w:r>
          </w:p>
        </w:tc>
        <w:tc>
          <w:tcPr>
            <w:tcW w:w="1954" w:type="dxa"/>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24,36±1,75</w:t>
            </w:r>
          </w:p>
        </w:tc>
        <w:tc>
          <w:tcPr>
            <w:tcW w:w="2120" w:type="dxa"/>
          </w:tcPr>
          <w:p w:rsidR="002D34E5" w:rsidRPr="00020EA1" w:rsidRDefault="002D34E5" w:rsidP="00C70773">
            <w:pPr>
              <w:suppressAutoHyphens/>
              <w:spacing w:after="0" w:line="360" w:lineRule="auto"/>
              <w:jc w:val="both"/>
              <w:rPr>
                <w:rFonts w:ascii="Times New Roman" w:hAnsi="Times New Roman"/>
                <w:sz w:val="28"/>
                <w:szCs w:val="28"/>
                <w:lang w:val="en-US"/>
              </w:rPr>
            </w:pPr>
            <w:r w:rsidRPr="00020EA1">
              <w:rPr>
                <w:rFonts w:ascii="Times New Roman" w:hAnsi="Times New Roman"/>
                <w:sz w:val="28"/>
                <w:szCs w:val="28"/>
              </w:rPr>
              <w:t>34,57±1,17</w:t>
            </w:r>
            <w:r w:rsidR="0068527F" w:rsidRPr="00020EA1">
              <w:rPr>
                <w:rFonts w:ascii="Times New Roman" w:hAnsi="Times New Roman"/>
                <w:sz w:val="28"/>
                <w:szCs w:val="28"/>
              </w:rPr>
              <w:t>*</w:t>
            </w:r>
          </w:p>
        </w:tc>
      </w:tr>
      <w:tr w:rsidR="002D34E5" w:rsidRPr="00020EA1" w:rsidTr="002D34E5">
        <w:trPr>
          <w:cantSplit/>
          <w:trHeight w:val="300"/>
        </w:trPr>
        <w:tc>
          <w:tcPr>
            <w:tcW w:w="1878" w:type="dxa"/>
            <w:shd w:val="clear" w:color="auto" w:fill="auto"/>
            <w:noWrap/>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Кровоточивость десен, баллы</w:t>
            </w:r>
          </w:p>
        </w:tc>
        <w:tc>
          <w:tcPr>
            <w:tcW w:w="1730" w:type="dxa"/>
            <w:shd w:val="clear" w:color="auto" w:fill="auto"/>
            <w:noWrap/>
          </w:tcPr>
          <w:p w:rsidR="002D34E5" w:rsidRPr="00020EA1" w:rsidRDefault="002D34E5"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lang w:val="en-US"/>
              </w:rPr>
              <w:t>1,22</w:t>
            </w:r>
            <w:r w:rsidRPr="00020EA1">
              <w:rPr>
                <w:rFonts w:ascii="Times New Roman" w:hAnsi="Times New Roman"/>
                <w:sz w:val="28"/>
                <w:szCs w:val="28"/>
              </w:rPr>
              <w:t>±</w:t>
            </w:r>
            <w:r w:rsidRPr="00020EA1">
              <w:rPr>
                <w:rFonts w:ascii="Times New Roman" w:hAnsi="Times New Roman"/>
                <w:sz w:val="28"/>
                <w:szCs w:val="28"/>
                <w:lang w:val="en-US"/>
              </w:rPr>
              <w:t>0,10</w:t>
            </w:r>
          </w:p>
        </w:tc>
        <w:tc>
          <w:tcPr>
            <w:tcW w:w="1663" w:type="dxa"/>
            <w:shd w:val="clear" w:color="auto" w:fill="auto"/>
            <w:noWrap/>
          </w:tcPr>
          <w:p w:rsidR="002D34E5" w:rsidRPr="00020EA1" w:rsidRDefault="002D34E5"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lang w:val="en-US"/>
              </w:rPr>
              <w:t>1,76</w:t>
            </w:r>
            <w:r w:rsidRPr="00020EA1">
              <w:rPr>
                <w:rFonts w:ascii="Times New Roman" w:hAnsi="Times New Roman"/>
                <w:sz w:val="28"/>
                <w:szCs w:val="28"/>
              </w:rPr>
              <w:t>±</w:t>
            </w:r>
            <w:r w:rsidRPr="00020EA1">
              <w:rPr>
                <w:rFonts w:ascii="Times New Roman" w:hAnsi="Times New Roman"/>
                <w:sz w:val="28"/>
                <w:szCs w:val="28"/>
                <w:lang w:val="en-US"/>
              </w:rPr>
              <w:t>0,11</w:t>
            </w:r>
            <w:r w:rsidR="0068527F" w:rsidRPr="00020EA1">
              <w:rPr>
                <w:rFonts w:ascii="Times New Roman" w:hAnsi="Times New Roman"/>
                <w:sz w:val="28"/>
                <w:szCs w:val="28"/>
              </w:rPr>
              <w:t>**</w:t>
            </w:r>
          </w:p>
        </w:tc>
        <w:tc>
          <w:tcPr>
            <w:tcW w:w="1954" w:type="dxa"/>
          </w:tcPr>
          <w:p w:rsidR="002D34E5" w:rsidRPr="00020EA1" w:rsidRDefault="002D34E5"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1,47±0,10</w:t>
            </w:r>
          </w:p>
        </w:tc>
        <w:tc>
          <w:tcPr>
            <w:tcW w:w="2120" w:type="dxa"/>
          </w:tcPr>
          <w:p w:rsidR="002D34E5" w:rsidRPr="00020EA1" w:rsidRDefault="002D34E5"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1,79±0,17</w:t>
            </w:r>
          </w:p>
        </w:tc>
      </w:tr>
      <w:tr w:rsidR="002D34E5" w:rsidRPr="00020EA1" w:rsidTr="002D34E5">
        <w:trPr>
          <w:cantSplit/>
          <w:trHeight w:val="300"/>
        </w:trPr>
        <w:tc>
          <w:tcPr>
            <w:tcW w:w="1878" w:type="dxa"/>
            <w:shd w:val="clear" w:color="auto" w:fill="auto"/>
            <w:noWrap/>
          </w:tcPr>
          <w:p w:rsidR="002D34E5" w:rsidRPr="00020EA1" w:rsidRDefault="002D34E5"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ИГ OHI-S, баллы</w:t>
            </w:r>
          </w:p>
        </w:tc>
        <w:tc>
          <w:tcPr>
            <w:tcW w:w="1730" w:type="dxa"/>
            <w:shd w:val="clear" w:color="auto" w:fill="auto"/>
            <w:noWrap/>
          </w:tcPr>
          <w:p w:rsidR="002D34E5" w:rsidRPr="00020EA1" w:rsidRDefault="002D34E5"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lang w:val="en-US"/>
              </w:rPr>
              <w:t>1,51</w:t>
            </w:r>
            <w:r w:rsidRPr="00020EA1">
              <w:rPr>
                <w:rFonts w:ascii="Times New Roman" w:hAnsi="Times New Roman"/>
                <w:sz w:val="28"/>
                <w:szCs w:val="28"/>
              </w:rPr>
              <w:t>±</w:t>
            </w:r>
            <w:r w:rsidRPr="00020EA1">
              <w:rPr>
                <w:rFonts w:ascii="Times New Roman" w:hAnsi="Times New Roman"/>
                <w:sz w:val="28"/>
                <w:szCs w:val="28"/>
                <w:lang w:val="en-US"/>
              </w:rPr>
              <w:t>0,08</w:t>
            </w:r>
          </w:p>
        </w:tc>
        <w:tc>
          <w:tcPr>
            <w:tcW w:w="1663" w:type="dxa"/>
            <w:shd w:val="clear" w:color="auto" w:fill="auto"/>
            <w:noWrap/>
          </w:tcPr>
          <w:p w:rsidR="002D34E5" w:rsidRPr="00020EA1" w:rsidRDefault="002D34E5"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lang w:val="en-US"/>
              </w:rPr>
              <w:t>0,86</w:t>
            </w:r>
            <w:r w:rsidRPr="00020EA1">
              <w:rPr>
                <w:rFonts w:ascii="Times New Roman" w:hAnsi="Times New Roman"/>
                <w:sz w:val="28"/>
                <w:szCs w:val="28"/>
              </w:rPr>
              <w:t>±</w:t>
            </w:r>
            <w:r w:rsidRPr="00020EA1">
              <w:rPr>
                <w:rFonts w:ascii="Times New Roman" w:hAnsi="Times New Roman"/>
                <w:sz w:val="28"/>
                <w:szCs w:val="28"/>
                <w:lang w:val="en-US"/>
              </w:rPr>
              <w:t>0,07</w:t>
            </w:r>
            <w:r w:rsidR="0068527F" w:rsidRPr="00020EA1">
              <w:rPr>
                <w:rFonts w:ascii="Times New Roman" w:hAnsi="Times New Roman"/>
                <w:sz w:val="28"/>
                <w:szCs w:val="28"/>
              </w:rPr>
              <w:t>*</w:t>
            </w:r>
          </w:p>
        </w:tc>
        <w:tc>
          <w:tcPr>
            <w:tcW w:w="1954" w:type="dxa"/>
          </w:tcPr>
          <w:p w:rsidR="002D34E5" w:rsidRPr="00020EA1" w:rsidRDefault="002D34E5"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0,92±0,08</w:t>
            </w:r>
          </w:p>
        </w:tc>
        <w:tc>
          <w:tcPr>
            <w:tcW w:w="2120" w:type="dxa"/>
          </w:tcPr>
          <w:p w:rsidR="002D34E5" w:rsidRPr="00020EA1" w:rsidRDefault="002D34E5" w:rsidP="00C70773">
            <w:pPr>
              <w:suppressAutoHyphens/>
              <w:spacing w:line="360" w:lineRule="auto"/>
              <w:jc w:val="both"/>
              <w:rPr>
                <w:rFonts w:ascii="Times New Roman" w:hAnsi="Times New Roman"/>
                <w:sz w:val="28"/>
                <w:szCs w:val="28"/>
                <w:lang w:val="en-US"/>
              </w:rPr>
            </w:pPr>
            <w:r w:rsidRPr="00020EA1">
              <w:rPr>
                <w:rFonts w:ascii="Times New Roman" w:hAnsi="Times New Roman"/>
                <w:sz w:val="28"/>
                <w:szCs w:val="28"/>
                <w:lang w:val="en-US"/>
              </w:rPr>
              <w:t>1,27</w:t>
            </w:r>
            <w:r w:rsidRPr="00020EA1">
              <w:rPr>
                <w:rFonts w:ascii="Times New Roman" w:hAnsi="Times New Roman"/>
                <w:sz w:val="28"/>
                <w:szCs w:val="28"/>
              </w:rPr>
              <w:t>±0,12</w:t>
            </w:r>
            <w:r w:rsidR="0068527F" w:rsidRPr="00020EA1">
              <w:rPr>
                <w:rFonts w:ascii="Times New Roman" w:hAnsi="Times New Roman"/>
                <w:sz w:val="28"/>
                <w:szCs w:val="28"/>
              </w:rPr>
              <w:t>**</w:t>
            </w:r>
          </w:p>
        </w:tc>
      </w:tr>
    </w:tbl>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Примечание. Достоверность отличий при сравнении показателей </w:t>
      </w:r>
      <w:r w:rsidR="00821E41" w:rsidRPr="00020EA1">
        <w:rPr>
          <w:rFonts w:ascii="Times New Roman" w:hAnsi="Times New Roman"/>
          <w:sz w:val="28"/>
          <w:szCs w:val="28"/>
          <w:lang w:val="en-US"/>
        </w:rPr>
        <w:t>I</w:t>
      </w:r>
      <w:r w:rsidR="00821E41" w:rsidRPr="00020EA1">
        <w:rPr>
          <w:rFonts w:ascii="Times New Roman" w:hAnsi="Times New Roman"/>
          <w:sz w:val="28"/>
          <w:szCs w:val="28"/>
        </w:rPr>
        <w:t xml:space="preserve"> </w:t>
      </w:r>
      <w:r w:rsidR="00821E41" w:rsidRPr="00020EA1">
        <w:rPr>
          <w:rFonts w:ascii="Times New Roman" w:hAnsi="Times New Roman"/>
          <w:sz w:val="28"/>
          <w:szCs w:val="28"/>
          <w:lang w:val="uk-UA"/>
        </w:rPr>
        <w:t>групп</w:t>
      </w:r>
      <w:r w:rsidR="00821E41" w:rsidRPr="00020EA1">
        <w:rPr>
          <w:rFonts w:ascii="Times New Roman" w:hAnsi="Times New Roman"/>
          <w:sz w:val="28"/>
          <w:szCs w:val="28"/>
        </w:rPr>
        <w:t>ы: * - р &lt;0,001; ** - p &lt;0,05</w:t>
      </w:r>
    </w:p>
    <w:p w:rsidR="00821E41" w:rsidRPr="00020EA1" w:rsidRDefault="00F46FB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При распределении обследованных студентов по полу, было выяснено, что </w:t>
      </w:r>
      <w:r w:rsidR="00821E41" w:rsidRPr="00020EA1">
        <w:rPr>
          <w:rFonts w:ascii="Times New Roman" w:hAnsi="Times New Roman"/>
          <w:sz w:val="28"/>
          <w:szCs w:val="28"/>
        </w:rPr>
        <w:t>наличие вредной привычки</w:t>
      </w:r>
      <w:r w:rsidRPr="00020EA1">
        <w:rPr>
          <w:rFonts w:ascii="Times New Roman" w:hAnsi="Times New Roman"/>
          <w:sz w:val="28"/>
          <w:szCs w:val="28"/>
        </w:rPr>
        <w:t xml:space="preserve"> –</w:t>
      </w:r>
      <w:r w:rsidR="00821E41" w:rsidRPr="00020EA1">
        <w:rPr>
          <w:rFonts w:ascii="Times New Roman" w:hAnsi="Times New Roman"/>
          <w:sz w:val="28"/>
          <w:szCs w:val="28"/>
        </w:rPr>
        <w:t xml:space="preserve"> табакокурения</w:t>
      </w:r>
      <w:r w:rsidRPr="00020EA1">
        <w:rPr>
          <w:rFonts w:ascii="Times New Roman" w:hAnsi="Times New Roman"/>
          <w:sz w:val="28"/>
          <w:szCs w:val="28"/>
        </w:rPr>
        <w:t xml:space="preserve"> достоверно влияет на </w:t>
      </w:r>
      <w:r w:rsidR="00821E41" w:rsidRPr="00020EA1">
        <w:rPr>
          <w:rFonts w:ascii="Times New Roman" w:hAnsi="Times New Roman"/>
          <w:sz w:val="28"/>
          <w:szCs w:val="28"/>
        </w:rPr>
        <w:t>данные исследуемых показателей</w:t>
      </w:r>
      <w:r w:rsidRPr="00020EA1">
        <w:rPr>
          <w:rFonts w:ascii="Times New Roman" w:hAnsi="Times New Roman"/>
          <w:sz w:val="28"/>
          <w:szCs w:val="28"/>
        </w:rPr>
        <w:t xml:space="preserve"> среди лиц мужского пола. Среди лиц женского пола также наблюдались достоверные изменения данных уровня гигиены полости рта и индекса РМА, а также тенденция к увеличению интенсивности кровоточивости у лиц не имеющих вышеобозначенную вредную привычку</w:t>
      </w:r>
      <w:r w:rsidR="001E0266" w:rsidRPr="00020EA1">
        <w:rPr>
          <w:rFonts w:ascii="Times New Roman" w:hAnsi="Times New Roman"/>
          <w:sz w:val="28"/>
          <w:szCs w:val="28"/>
        </w:rPr>
        <w:t>.</w:t>
      </w:r>
    </w:p>
    <w:p w:rsidR="005333BA" w:rsidRPr="00020EA1" w:rsidRDefault="00821E4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При этом было определено, что</w:t>
      </w:r>
      <w:r w:rsidR="00DC3D31" w:rsidRPr="00020EA1">
        <w:rPr>
          <w:rFonts w:ascii="Times New Roman" w:hAnsi="Times New Roman"/>
          <w:sz w:val="28"/>
          <w:szCs w:val="28"/>
        </w:rPr>
        <w:t xml:space="preserve"> у студентов мужского пола</w:t>
      </w:r>
      <w:r w:rsidRPr="00020EA1">
        <w:rPr>
          <w:rFonts w:ascii="Times New Roman" w:hAnsi="Times New Roman"/>
          <w:sz w:val="28"/>
          <w:szCs w:val="28"/>
        </w:rPr>
        <w:t xml:space="preserve"> влияния постоянной спортивной нагрузки не вызывало существенно значимых изменений на течение КГ</w:t>
      </w:r>
      <w:r w:rsidR="00DC3D31" w:rsidRPr="00020EA1">
        <w:rPr>
          <w:rFonts w:ascii="Times New Roman" w:hAnsi="Times New Roman"/>
          <w:sz w:val="28"/>
          <w:szCs w:val="28"/>
        </w:rPr>
        <w:t xml:space="preserve">, тогда как у студенток, регулярно </w:t>
      </w:r>
      <w:r w:rsidR="005333BA" w:rsidRPr="00020EA1">
        <w:rPr>
          <w:rFonts w:ascii="Times New Roman" w:hAnsi="Times New Roman"/>
          <w:sz w:val="28"/>
          <w:szCs w:val="28"/>
        </w:rPr>
        <w:t>занимающихся спортом</w:t>
      </w:r>
      <w:r w:rsidR="00DC3D31" w:rsidRPr="00020EA1">
        <w:rPr>
          <w:rFonts w:ascii="Times New Roman" w:hAnsi="Times New Roman"/>
          <w:sz w:val="28"/>
          <w:szCs w:val="28"/>
        </w:rPr>
        <w:t xml:space="preserve">, были </w:t>
      </w:r>
      <w:r w:rsidRPr="00020EA1">
        <w:rPr>
          <w:rFonts w:ascii="Times New Roman" w:hAnsi="Times New Roman"/>
          <w:sz w:val="28"/>
          <w:szCs w:val="28"/>
        </w:rPr>
        <w:t>достоверно</w:t>
      </w:r>
      <w:r w:rsidR="00DC3D31" w:rsidRPr="00020EA1">
        <w:rPr>
          <w:rFonts w:ascii="Times New Roman" w:hAnsi="Times New Roman"/>
          <w:sz w:val="28"/>
          <w:szCs w:val="28"/>
        </w:rPr>
        <w:t xml:space="preserve"> </w:t>
      </w:r>
      <w:r w:rsidR="005333BA" w:rsidRPr="00020EA1">
        <w:rPr>
          <w:rFonts w:ascii="Times New Roman" w:hAnsi="Times New Roman"/>
          <w:sz w:val="28"/>
          <w:szCs w:val="28"/>
        </w:rPr>
        <w:t xml:space="preserve">(p&lt;0,05) </w:t>
      </w:r>
      <w:r w:rsidR="00DC3D31" w:rsidRPr="00020EA1">
        <w:rPr>
          <w:rFonts w:ascii="Times New Roman" w:hAnsi="Times New Roman"/>
          <w:sz w:val="28"/>
          <w:szCs w:val="28"/>
        </w:rPr>
        <w:t>менее в</w:t>
      </w:r>
      <w:r w:rsidR="005333BA" w:rsidRPr="00020EA1">
        <w:rPr>
          <w:rFonts w:ascii="Times New Roman" w:hAnsi="Times New Roman"/>
          <w:sz w:val="28"/>
          <w:szCs w:val="28"/>
        </w:rPr>
        <w:t>ыражены</w:t>
      </w:r>
      <w:r w:rsidR="00DC3D31" w:rsidRPr="00020EA1">
        <w:rPr>
          <w:rFonts w:ascii="Times New Roman" w:hAnsi="Times New Roman"/>
          <w:sz w:val="28"/>
          <w:szCs w:val="28"/>
        </w:rPr>
        <w:t xml:space="preserve"> признаки воспалительного характера в пародонте</w:t>
      </w:r>
      <w:r w:rsidR="005333BA" w:rsidRPr="00020EA1">
        <w:rPr>
          <w:rFonts w:ascii="Times New Roman" w:hAnsi="Times New Roman"/>
          <w:sz w:val="28"/>
          <w:szCs w:val="28"/>
        </w:rPr>
        <w:t>, меньшая интенсивность кровоточивости</w:t>
      </w:r>
      <w:r w:rsidR="00DC3D31" w:rsidRPr="00020EA1">
        <w:rPr>
          <w:rFonts w:ascii="Times New Roman" w:hAnsi="Times New Roman"/>
          <w:sz w:val="28"/>
          <w:szCs w:val="28"/>
        </w:rPr>
        <w:t xml:space="preserve"> и очень хороший уровень</w:t>
      </w:r>
      <w:r w:rsidR="001E0266" w:rsidRPr="00020EA1">
        <w:rPr>
          <w:rFonts w:ascii="Times New Roman" w:hAnsi="Times New Roman"/>
          <w:sz w:val="28"/>
          <w:szCs w:val="28"/>
        </w:rPr>
        <w:t xml:space="preserve"> гигиены полости рта.</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В целом, это может свидетельствовать о причинах социального характера, указывающих на стремление лиц женского пола иметь более высокое качест</w:t>
      </w:r>
      <w:r w:rsidR="005333BA" w:rsidRPr="00020EA1">
        <w:rPr>
          <w:rFonts w:ascii="Times New Roman" w:hAnsi="Times New Roman"/>
          <w:sz w:val="28"/>
          <w:szCs w:val="28"/>
        </w:rPr>
        <w:t>во жизни</w:t>
      </w:r>
      <w:r w:rsidRPr="00020EA1">
        <w:rPr>
          <w:rFonts w:ascii="Times New Roman" w:hAnsi="Times New Roman"/>
          <w:sz w:val="28"/>
          <w:szCs w:val="28"/>
        </w:rPr>
        <w:t>.</w:t>
      </w:r>
    </w:p>
    <w:p w:rsidR="00DC3D31" w:rsidRPr="00020EA1" w:rsidRDefault="005333BA"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Из этого</w:t>
      </w:r>
      <w:r w:rsidR="00595B45" w:rsidRPr="00020EA1">
        <w:rPr>
          <w:rFonts w:ascii="Times New Roman" w:hAnsi="Times New Roman"/>
          <w:sz w:val="28"/>
          <w:szCs w:val="28"/>
        </w:rPr>
        <w:t xml:space="preserve"> следует, что наличие вредной привычки - табакокурения ухудшает гигиеническое состояние полости рта и способствует распространенности воспалительного процесса в пародонте.</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Среди обследованных студентов ІІ группы (</w:t>
      </w:r>
      <w:r w:rsidR="005333BA" w:rsidRPr="00020EA1">
        <w:rPr>
          <w:rFonts w:ascii="Times New Roman" w:hAnsi="Times New Roman"/>
          <w:sz w:val="28"/>
          <w:szCs w:val="28"/>
        </w:rPr>
        <w:t xml:space="preserve">начальный пародонтит, </w:t>
      </w:r>
      <w:r w:rsidR="005333BA" w:rsidRPr="00020EA1">
        <w:rPr>
          <w:rFonts w:ascii="Times New Roman" w:hAnsi="Times New Roman"/>
          <w:sz w:val="28"/>
          <w:szCs w:val="28"/>
          <w:lang w:val="en-US"/>
        </w:rPr>
        <w:t>I</w:t>
      </w:r>
      <w:r w:rsidR="005333BA" w:rsidRPr="00020EA1">
        <w:rPr>
          <w:rFonts w:ascii="Times New Roman" w:hAnsi="Times New Roman"/>
          <w:sz w:val="28"/>
          <w:szCs w:val="28"/>
        </w:rPr>
        <w:t xml:space="preserve"> стадия</w:t>
      </w:r>
      <w:r w:rsidRPr="00020EA1">
        <w:rPr>
          <w:rFonts w:ascii="Times New Roman" w:hAnsi="Times New Roman"/>
          <w:sz w:val="28"/>
          <w:szCs w:val="28"/>
        </w:rPr>
        <w:t xml:space="preserve">) 42,31% составляли мужчины и 57,69% - женщины. </w:t>
      </w:r>
      <w:r w:rsidR="00485EE9" w:rsidRPr="00020EA1">
        <w:rPr>
          <w:rFonts w:ascii="Times New Roman" w:hAnsi="Times New Roman"/>
          <w:sz w:val="28"/>
          <w:szCs w:val="28"/>
        </w:rPr>
        <w:t>У</w:t>
      </w:r>
      <w:r w:rsidRPr="00020EA1">
        <w:rPr>
          <w:rFonts w:ascii="Times New Roman" w:hAnsi="Times New Roman"/>
          <w:sz w:val="28"/>
          <w:szCs w:val="28"/>
        </w:rPr>
        <w:t xml:space="preserve"> </w:t>
      </w:r>
      <w:r w:rsidR="005333BA" w:rsidRPr="00020EA1">
        <w:rPr>
          <w:rFonts w:ascii="Times New Roman" w:hAnsi="Times New Roman"/>
          <w:sz w:val="28"/>
          <w:szCs w:val="28"/>
        </w:rPr>
        <w:t xml:space="preserve">лиц мужского пола </w:t>
      </w:r>
      <w:r w:rsidRPr="00020EA1">
        <w:rPr>
          <w:rFonts w:ascii="Times New Roman" w:hAnsi="Times New Roman"/>
          <w:sz w:val="28"/>
          <w:szCs w:val="28"/>
        </w:rPr>
        <w:t>вре</w:t>
      </w:r>
      <w:r w:rsidR="00485EE9" w:rsidRPr="00020EA1">
        <w:rPr>
          <w:rFonts w:ascii="Times New Roman" w:hAnsi="Times New Roman"/>
          <w:sz w:val="28"/>
          <w:szCs w:val="28"/>
        </w:rPr>
        <w:t>дная привычка</w:t>
      </w:r>
      <w:r w:rsidRPr="00020EA1">
        <w:rPr>
          <w:rFonts w:ascii="Times New Roman" w:hAnsi="Times New Roman"/>
          <w:sz w:val="28"/>
          <w:szCs w:val="28"/>
        </w:rPr>
        <w:t xml:space="preserve"> </w:t>
      </w:r>
      <w:r w:rsidR="00485EE9" w:rsidRPr="00020EA1">
        <w:rPr>
          <w:rFonts w:ascii="Times New Roman" w:hAnsi="Times New Roman"/>
          <w:sz w:val="28"/>
          <w:szCs w:val="28"/>
        </w:rPr>
        <w:t xml:space="preserve">- </w:t>
      </w:r>
      <w:r w:rsidRPr="00020EA1">
        <w:rPr>
          <w:rFonts w:ascii="Times New Roman" w:hAnsi="Times New Roman"/>
          <w:sz w:val="28"/>
          <w:szCs w:val="28"/>
        </w:rPr>
        <w:t xml:space="preserve">табакокурение </w:t>
      </w:r>
      <w:r w:rsidR="00485EE9" w:rsidRPr="00020EA1">
        <w:rPr>
          <w:rFonts w:ascii="Times New Roman" w:hAnsi="Times New Roman"/>
          <w:sz w:val="28"/>
          <w:szCs w:val="28"/>
        </w:rPr>
        <w:t xml:space="preserve">была выявлена в </w:t>
      </w:r>
      <w:r w:rsidRPr="00020EA1">
        <w:rPr>
          <w:rFonts w:ascii="Times New Roman" w:hAnsi="Times New Roman"/>
          <w:sz w:val="28"/>
          <w:szCs w:val="28"/>
        </w:rPr>
        <w:t xml:space="preserve">72,73%, </w:t>
      </w:r>
      <w:r w:rsidR="00485EE9" w:rsidRPr="00020EA1">
        <w:rPr>
          <w:rFonts w:ascii="Times New Roman" w:hAnsi="Times New Roman"/>
          <w:sz w:val="28"/>
          <w:szCs w:val="28"/>
        </w:rPr>
        <w:t>у</w:t>
      </w:r>
      <w:r w:rsidRPr="00020EA1">
        <w:rPr>
          <w:rFonts w:ascii="Times New Roman" w:hAnsi="Times New Roman"/>
          <w:sz w:val="28"/>
          <w:szCs w:val="28"/>
        </w:rPr>
        <w:t xml:space="preserve"> лиц женского пола – </w:t>
      </w:r>
      <w:r w:rsidR="00485EE9" w:rsidRPr="00020EA1">
        <w:rPr>
          <w:rFonts w:ascii="Times New Roman" w:hAnsi="Times New Roman"/>
          <w:sz w:val="28"/>
          <w:szCs w:val="28"/>
        </w:rPr>
        <w:t xml:space="preserve">в </w:t>
      </w:r>
      <w:r w:rsidRPr="00020EA1">
        <w:rPr>
          <w:rFonts w:ascii="Times New Roman" w:hAnsi="Times New Roman"/>
          <w:sz w:val="28"/>
          <w:szCs w:val="28"/>
        </w:rPr>
        <w:t xml:space="preserve">44,44%. Количество студентов, регулярно </w:t>
      </w:r>
      <w:r w:rsidR="005333BA" w:rsidRPr="00020EA1">
        <w:rPr>
          <w:rFonts w:ascii="Times New Roman" w:hAnsi="Times New Roman"/>
          <w:sz w:val="28"/>
          <w:szCs w:val="28"/>
        </w:rPr>
        <w:t>занимающихся спортом</w:t>
      </w:r>
      <w:r w:rsidRPr="00020EA1">
        <w:rPr>
          <w:rFonts w:ascii="Times New Roman" w:hAnsi="Times New Roman"/>
          <w:sz w:val="28"/>
          <w:szCs w:val="28"/>
        </w:rPr>
        <w:t>, среди</w:t>
      </w:r>
      <w:r w:rsidR="005333BA" w:rsidRPr="00020EA1">
        <w:rPr>
          <w:rFonts w:ascii="Times New Roman" w:hAnsi="Times New Roman"/>
          <w:sz w:val="28"/>
          <w:szCs w:val="28"/>
        </w:rPr>
        <w:t xml:space="preserve"> лиц мужского пола составило </w:t>
      </w:r>
      <w:r w:rsidRPr="00020EA1">
        <w:rPr>
          <w:rFonts w:ascii="Times New Roman" w:hAnsi="Times New Roman"/>
          <w:sz w:val="28"/>
          <w:szCs w:val="28"/>
        </w:rPr>
        <w:t>54,54%, среди лиц женского пола – 42,22%.</w:t>
      </w:r>
    </w:p>
    <w:p w:rsidR="00DC3D31" w:rsidRPr="00020EA1" w:rsidRDefault="005333BA"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Следовательно</w:t>
      </w:r>
      <w:r w:rsidR="00DC3D31" w:rsidRPr="00020EA1">
        <w:rPr>
          <w:rFonts w:ascii="Times New Roman" w:hAnsi="Times New Roman"/>
          <w:sz w:val="28"/>
          <w:szCs w:val="28"/>
        </w:rPr>
        <w:t xml:space="preserve">, во II группе </w:t>
      </w:r>
      <w:r w:rsidRPr="00020EA1">
        <w:rPr>
          <w:rFonts w:ascii="Times New Roman" w:hAnsi="Times New Roman"/>
          <w:sz w:val="28"/>
          <w:szCs w:val="28"/>
        </w:rPr>
        <w:t>обследованных</w:t>
      </w:r>
      <w:r w:rsidR="00DC3D31" w:rsidRPr="00020EA1">
        <w:rPr>
          <w:rFonts w:ascii="Times New Roman" w:hAnsi="Times New Roman"/>
          <w:sz w:val="28"/>
          <w:szCs w:val="28"/>
        </w:rPr>
        <w:t xml:space="preserve"> с проявлениями первых клинических симптомов </w:t>
      </w:r>
      <w:r w:rsidRPr="00020EA1">
        <w:rPr>
          <w:rFonts w:ascii="Times New Roman" w:hAnsi="Times New Roman"/>
          <w:sz w:val="28"/>
          <w:szCs w:val="28"/>
        </w:rPr>
        <w:t>НП</w:t>
      </w:r>
      <w:r w:rsidR="00DC3D31" w:rsidRPr="00020EA1">
        <w:rPr>
          <w:rFonts w:ascii="Times New Roman" w:hAnsi="Times New Roman"/>
          <w:sz w:val="28"/>
          <w:szCs w:val="28"/>
        </w:rPr>
        <w:t>, была выявлена тенденция к увеличению курящих, как среди лиц мужского пола, так и среди л</w:t>
      </w:r>
      <w:r w:rsidRPr="00020EA1">
        <w:rPr>
          <w:rFonts w:ascii="Times New Roman" w:hAnsi="Times New Roman"/>
          <w:sz w:val="28"/>
          <w:szCs w:val="28"/>
        </w:rPr>
        <w:t>иц женского пола (увеличение в 4</w:t>
      </w:r>
      <w:r w:rsidR="00DC3D31" w:rsidRPr="00020EA1">
        <w:rPr>
          <w:rFonts w:ascii="Times New Roman" w:hAnsi="Times New Roman"/>
          <w:sz w:val="28"/>
          <w:szCs w:val="28"/>
        </w:rPr>
        <w:t xml:space="preserve"> раза), а также снижение числа студентов, </w:t>
      </w:r>
      <w:r w:rsidR="002E3CD4" w:rsidRPr="00020EA1">
        <w:rPr>
          <w:rFonts w:ascii="Times New Roman" w:hAnsi="Times New Roman"/>
          <w:sz w:val="28"/>
          <w:szCs w:val="28"/>
        </w:rPr>
        <w:t xml:space="preserve">регулярно </w:t>
      </w:r>
      <w:r w:rsidR="00DC3D31" w:rsidRPr="00020EA1">
        <w:rPr>
          <w:rFonts w:ascii="Times New Roman" w:hAnsi="Times New Roman"/>
          <w:sz w:val="28"/>
          <w:szCs w:val="28"/>
        </w:rPr>
        <w:t>посещающих спортзал (особенно среди лиц женского пола).</w:t>
      </w:r>
    </w:p>
    <w:p w:rsidR="002E3CD4" w:rsidRPr="00020EA1" w:rsidRDefault="002E3CD4"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Анализ данных обследованных </w:t>
      </w:r>
      <w:r w:rsidRPr="00020EA1">
        <w:rPr>
          <w:rFonts w:ascii="Times New Roman" w:hAnsi="Times New Roman"/>
          <w:sz w:val="28"/>
          <w:szCs w:val="28"/>
          <w:lang w:val="en-US"/>
        </w:rPr>
        <w:t>II</w:t>
      </w:r>
      <w:r w:rsidRPr="00020EA1">
        <w:rPr>
          <w:rFonts w:ascii="Times New Roman" w:hAnsi="Times New Roman"/>
          <w:sz w:val="28"/>
          <w:szCs w:val="28"/>
        </w:rPr>
        <w:t xml:space="preserve"> </w:t>
      </w:r>
      <w:r w:rsidRPr="00020EA1">
        <w:rPr>
          <w:rFonts w:ascii="Times New Roman" w:hAnsi="Times New Roman"/>
          <w:sz w:val="28"/>
          <w:szCs w:val="28"/>
          <w:lang w:val="uk-UA"/>
        </w:rPr>
        <w:t>г</w:t>
      </w:r>
      <w:r w:rsidRPr="00020EA1">
        <w:rPr>
          <w:rFonts w:ascii="Times New Roman" w:hAnsi="Times New Roman"/>
          <w:sz w:val="28"/>
          <w:szCs w:val="28"/>
        </w:rPr>
        <w:t>руппы обоих полов показал, что у лиц, имеющих вредную п</w:t>
      </w:r>
      <w:r w:rsidR="001E0266" w:rsidRPr="00020EA1">
        <w:rPr>
          <w:rFonts w:ascii="Times New Roman" w:hAnsi="Times New Roman"/>
          <w:sz w:val="28"/>
          <w:szCs w:val="28"/>
        </w:rPr>
        <w:t>ривычку – табакокурение</w:t>
      </w:r>
      <w:r w:rsidRPr="00020EA1">
        <w:rPr>
          <w:rFonts w:ascii="Times New Roman" w:hAnsi="Times New Roman"/>
          <w:sz w:val="28"/>
          <w:szCs w:val="28"/>
        </w:rPr>
        <w:t xml:space="preserve">, достоверно отмечалась более выраженная распространенность и интенсивность воспалительного процесса в пародонте (р &lt;0,001), меньшая интенсивность кровоточивости </w:t>
      </w:r>
      <w:r w:rsidR="00DC2968" w:rsidRPr="00020EA1">
        <w:rPr>
          <w:rFonts w:ascii="Times New Roman" w:hAnsi="Times New Roman"/>
          <w:sz w:val="28"/>
          <w:szCs w:val="28"/>
        </w:rPr>
        <w:t>(p&lt;0,05),</w:t>
      </w:r>
      <w:r w:rsidRPr="00020EA1">
        <w:rPr>
          <w:rFonts w:ascii="Times New Roman" w:hAnsi="Times New Roman"/>
          <w:sz w:val="28"/>
          <w:szCs w:val="28"/>
        </w:rPr>
        <w:t xml:space="preserve"> большая потеря эпителиального прикрепления</w:t>
      </w:r>
      <w:r w:rsidR="00010144" w:rsidRPr="00020EA1">
        <w:rPr>
          <w:rFonts w:ascii="Times New Roman" w:hAnsi="Times New Roman"/>
          <w:sz w:val="28"/>
          <w:szCs w:val="28"/>
        </w:rPr>
        <w:t xml:space="preserve"> (р</w:t>
      </w:r>
      <w:r w:rsidR="00DC2968" w:rsidRPr="00020EA1">
        <w:rPr>
          <w:rFonts w:ascii="Times New Roman" w:hAnsi="Times New Roman"/>
          <w:sz w:val="28"/>
          <w:szCs w:val="28"/>
        </w:rPr>
        <w:t>&lt;0,001)</w:t>
      </w:r>
      <w:r w:rsidRPr="00020EA1">
        <w:rPr>
          <w:rFonts w:ascii="Times New Roman" w:hAnsi="Times New Roman"/>
          <w:sz w:val="28"/>
          <w:szCs w:val="28"/>
        </w:rPr>
        <w:t>, глубина ПК</w:t>
      </w:r>
      <w:r w:rsidR="00010144" w:rsidRPr="00020EA1">
        <w:rPr>
          <w:rFonts w:ascii="Times New Roman" w:hAnsi="Times New Roman"/>
          <w:sz w:val="28"/>
          <w:szCs w:val="28"/>
        </w:rPr>
        <w:t xml:space="preserve"> (р</w:t>
      </w:r>
      <w:r w:rsidR="00DC2968" w:rsidRPr="00020EA1">
        <w:rPr>
          <w:rFonts w:ascii="Times New Roman" w:hAnsi="Times New Roman"/>
          <w:sz w:val="28"/>
          <w:szCs w:val="28"/>
        </w:rPr>
        <w:t xml:space="preserve">&lt;0,001), а также наблюдалась тенденция к увеличению рецессии маргинальной десны. </w:t>
      </w:r>
      <w:r w:rsidRPr="00020EA1">
        <w:rPr>
          <w:rFonts w:ascii="Times New Roman" w:hAnsi="Times New Roman"/>
          <w:sz w:val="28"/>
          <w:szCs w:val="28"/>
        </w:rPr>
        <w:t xml:space="preserve">Уровень гигиены полости рта при этом также </w:t>
      </w:r>
      <w:r w:rsidR="00DC2968" w:rsidRPr="00020EA1">
        <w:rPr>
          <w:rFonts w:ascii="Times New Roman" w:hAnsi="Times New Roman"/>
          <w:sz w:val="28"/>
          <w:szCs w:val="28"/>
        </w:rPr>
        <w:t xml:space="preserve">был </w:t>
      </w:r>
      <w:r w:rsidR="00010144" w:rsidRPr="00020EA1">
        <w:rPr>
          <w:rFonts w:ascii="Times New Roman" w:hAnsi="Times New Roman"/>
          <w:sz w:val="28"/>
          <w:szCs w:val="28"/>
        </w:rPr>
        <w:t>достоверно (p</w:t>
      </w:r>
      <w:r w:rsidRPr="00020EA1">
        <w:rPr>
          <w:rFonts w:ascii="Times New Roman" w:hAnsi="Times New Roman"/>
          <w:sz w:val="28"/>
          <w:szCs w:val="28"/>
        </w:rPr>
        <w:t>&lt;0,</w:t>
      </w:r>
      <w:r w:rsidR="00DC2968" w:rsidRPr="00020EA1">
        <w:rPr>
          <w:rFonts w:ascii="Times New Roman" w:hAnsi="Times New Roman"/>
          <w:sz w:val="28"/>
          <w:szCs w:val="28"/>
        </w:rPr>
        <w:t>001</w:t>
      </w:r>
      <w:r w:rsidRPr="00020EA1">
        <w:rPr>
          <w:rFonts w:ascii="Times New Roman" w:hAnsi="Times New Roman"/>
          <w:sz w:val="28"/>
          <w:szCs w:val="28"/>
        </w:rPr>
        <w:t xml:space="preserve">) </w:t>
      </w:r>
      <w:r w:rsidR="00DC2968" w:rsidRPr="00020EA1">
        <w:rPr>
          <w:rFonts w:ascii="Times New Roman" w:hAnsi="Times New Roman"/>
          <w:sz w:val="28"/>
          <w:szCs w:val="28"/>
        </w:rPr>
        <w:t>хуже</w:t>
      </w:r>
      <w:r w:rsidRPr="00020EA1">
        <w:rPr>
          <w:rFonts w:ascii="Times New Roman" w:hAnsi="Times New Roman"/>
          <w:sz w:val="28"/>
          <w:szCs w:val="28"/>
        </w:rPr>
        <w:t>. Патологическая</w:t>
      </w:r>
      <w:r w:rsidRPr="00020EA1">
        <w:rPr>
          <w:rFonts w:ascii="Times New Roman" w:hAnsi="Times New Roman"/>
          <w:color w:val="FF0000"/>
          <w:sz w:val="28"/>
          <w:szCs w:val="28"/>
        </w:rPr>
        <w:t xml:space="preserve"> </w:t>
      </w:r>
      <w:r w:rsidRPr="00020EA1">
        <w:rPr>
          <w:rFonts w:ascii="Times New Roman" w:hAnsi="Times New Roman"/>
          <w:sz w:val="28"/>
          <w:szCs w:val="28"/>
        </w:rPr>
        <w:t xml:space="preserve">подвижность зубов и экссудация из ПК у </w:t>
      </w:r>
      <w:r w:rsidR="00DC2968" w:rsidRPr="00020EA1">
        <w:rPr>
          <w:rFonts w:ascii="Times New Roman" w:hAnsi="Times New Roman"/>
          <w:sz w:val="28"/>
          <w:szCs w:val="28"/>
        </w:rPr>
        <w:t>обследованных</w:t>
      </w:r>
      <w:r w:rsidRPr="00020EA1">
        <w:rPr>
          <w:rFonts w:ascii="Times New Roman" w:hAnsi="Times New Roman"/>
          <w:sz w:val="28"/>
          <w:szCs w:val="28"/>
        </w:rPr>
        <w:t xml:space="preserve"> данной группы  выявлены не были.</w:t>
      </w:r>
    </w:p>
    <w:p w:rsidR="00DC3D31" w:rsidRPr="00020EA1" w:rsidRDefault="00EE4CD5"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Оценка данных касательно влияния регулярных физических нагрузок на течение НП показала, что у лиц, занимающихся спортом, распространенность воспалительного процесса в пародонте, интенсивность кровоточивости, глубина ПК и </w:t>
      </w:r>
      <w:r w:rsidR="00FE7CEE" w:rsidRPr="00020EA1">
        <w:rPr>
          <w:rFonts w:ascii="Times New Roman" w:hAnsi="Times New Roman"/>
          <w:sz w:val="28"/>
          <w:szCs w:val="28"/>
        </w:rPr>
        <w:t xml:space="preserve">потеря эпителиального прикрепления были достоверно меньше </w:t>
      </w:r>
      <w:r w:rsidR="00692C55" w:rsidRPr="00020EA1">
        <w:rPr>
          <w:rFonts w:ascii="Times New Roman" w:hAnsi="Times New Roman"/>
          <w:sz w:val="28"/>
          <w:szCs w:val="28"/>
        </w:rPr>
        <w:t>(p</w:t>
      </w:r>
      <w:r w:rsidR="00FE7CEE" w:rsidRPr="00020EA1">
        <w:rPr>
          <w:rFonts w:ascii="Times New Roman" w:hAnsi="Times New Roman"/>
          <w:sz w:val="28"/>
          <w:szCs w:val="28"/>
        </w:rPr>
        <w:t xml:space="preserve">&lt;0,05), при этом уровень гигиены полости рта был достоверно лучше (p&lt;0,001) по сравнению с </w:t>
      </w:r>
      <w:r w:rsidR="005E33AD" w:rsidRPr="00020EA1">
        <w:rPr>
          <w:rFonts w:ascii="Times New Roman" w:hAnsi="Times New Roman"/>
          <w:sz w:val="28"/>
          <w:szCs w:val="28"/>
        </w:rPr>
        <w:t>показателями</w:t>
      </w:r>
      <w:r w:rsidR="00FE7CEE" w:rsidRPr="00020EA1">
        <w:rPr>
          <w:rFonts w:ascii="Times New Roman" w:hAnsi="Times New Roman"/>
          <w:sz w:val="28"/>
          <w:szCs w:val="28"/>
        </w:rPr>
        <w:t xml:space="preserve"> лиц, не занимающихся спортом </w:t>
      </w:r>
      <w:r w:rsidR="001E0266" w:rsidRPr="00020EA1">
        <w:rPr>
          <w:rFonts w:ascii="Times New Roman" w:hAnsi="Times New Roman"/>
          <w:sz w:val="28"/>
          <w:szCs w:val="28"/>
        </w:rPr>
        <w:t>(Табл. 2</w:t>
      </w:r>
      <w:r w:rsidR="00DC2968" w:rsidRPr="00020EA1">
        <w:rPr>
          <w:rFonts w:ascii="Times New Roman" w:hAnsi="Times New Roman"/>
          <w:sz w:val="28"/>
          <w:szCs w:val="28"/>
        </w:rPr>
        <w:t>)</w:t>
      </w:r>
      <w:r w:rsidR="00DC3D31" w:rsidRPr="00020EA1">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19"/>
        <w:gridCol w:w="2267"/>
        <w:gridCol w:w="1667"/>
        <w:gridCol w:w="1710"/>
        <w:gridCol w:w="56"/>
      </w:tblGrid>
      <w:tr w:rsidR="00DC2968" w:rsidRPr="00020EA1" w:rsidTr="00C70773">
        <w:trPr>
          <w:gridAfter w:val="1"/>
          <w:wAfter w:w="56" w:type="dxa"/>
          <w:trHeight w:val="300"/>
        </w:trPr>
        <w:tc>
          <w:tcPr>
            <w:tcW w:w="9798" w:type="dxa"/>
            <w:gridSpan w:val="5"/>
            <w:tcBorders>
              <w:top w:val="nil"/>
              <w:left w:val="nil"/>
              <w:bottom w:val="nil"/>
              <w:right w:val="nil"/>
            </w:tcBorders>
            <w:shd w:val="clear" w:color="auto" w:fill="auto"/>
            <w:noWrap/>
          </w:tcPr>
          <w:p w:rsidR="00DC2968" w:rsidRPr="00020EA1" w:rsidRDefault="001E0266"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Таблица 2</w:t>
            </w:r>
          </w:p>
        </w:tc>
      </w:tr>
      <w:tr w:rsidR="00DC2968" w:rsidRPr="00020EA1" w:rsidTr="00C70773">
        <w:trPr>
          <w:gridAfter w:val="1"/>
          <w:wAfter w:w="56" w:type="dxa"/>
          <w:trHeight w:val="300"/>
        </w:trPr>
        <w:tc>
          <w:tcPr>
            <w:tcW w:w="9798" w:type="dxa"/>
            <w:gridSpan w:val="5"/>
            <w:tcBorders>
              <w:top w:val="nil"/>
              <w:left w:val="nil"/>
              <w:bottom w:val="single" w:sz="4" w:space="0" w:color="auto"/>
              <w:right w:val="nil"/>
            </w:tcBorders>
            <w:shd w:val="clear" w:color="auto" w:fill="auto"/>
            <w:noWrap/>
          </w:tcPr>
          <w:p w:rsidR="00DC2968" w:rsidRPr="00020EA1" w:rsidRDefault="00DC2968"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 xml:space="preserve">Влияние табакокурения и регулярной физической нагрузки на характер течения начального пародонтита, </w:t>
            </w:r>
            <w:r w:rsidRPr="00020EA1">
              <w:rPr>
                <w:rFonts w:ascii="Times New Roman" w:hAnsi="Times New Roman"/>
                <w:b/>
                <w:sz w:val="28"/>
                <w:szCs w:val="28"/>
                <w:lang w:val="en-US"/>
              </w:rPr>
              <w:t>I</w:t>
            </w:r>
            <w:r w:rsidRPr="00020EA1">
              <w:rPr>
                <w:rFonts w:ascii="Times New Roman" w:hAnsi="Times New Roman"/>
                <w:b/>
                <w:sz w:val="28"/>
                <w:szCs w:val="28"/>
              </w:rPr>
              <w:t xml:space="preserve"> </w:t>
            </w:r>
            <w:r w:rsidRPr="00020EA1">
              <w:rPr>
                <w:rFonts w:ascii="Times New Roman" w:hAnsi="Times New Roman"/>
                <w:b/>
                <w:sz w:val="28"/>
                <w:szCs w:val="28"/>
                <w:lang w:val="uk-UA"/>
              </w:rPr>
              <w:t>стад</w:t>
            </w:r>
            <w:r w:rsidRPr="00020EA1">
              <w:rPr>
                <w:rFonts w:ascii="Times New Roman" w:hAnsi="Times New Roman"/>
                <w:b/>
                <w:sz w:val="28"/>
                <w:szCs w:val="28"/>
              </w:rPr>
              <w:t>ии у студенческой молодежи</w:t>
            </w:r>
          </w:p>
        </w:tc>
      </w:tr>
      <w:tr w:rsidR="00DC2968" w:rsidRPr="00020EA1" w:rsidTr="00C70773">
        <w:trPr>
          <w:trHeight w:val="838"/>
        </w:trPr>
        <w:tc>
          <w:tcPr>
            <w:tcW w:w="2235" w:type="dxa"/>
            <w:tcBorders>
              <w:top w:val="single" w:sz="4" w:space="0" w:color="auto"/>
            </w:tcBorders>
            <w:shd w:val="clear" w:color="auto" w:fill="auto"/>
            <w:noWrap/>
            <w:vAlign w:val="center"/>
          </w:tcPr>
          <w:p w:rsidR="00DC2968" w:rsidRPr="00020EA1" w:rsidRDefault="00DC2968"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Показатели</w:t>
            </w:r>
          </w:p>
        </w:tc>
        <w:tc>
          <w:tcPr>
            <w:tcW w:w="1920" w:type="dxa"/>
            <w:tcBorders>
              <w:top w:val="single" w:sz="4" w:space="0" w:color="auto"/>
            </w:tcBorders>
            <w:shd w:val="clear" w:color="auto" w:fill="auto"/>
            <w:noWrap/>
          </w:tcPr>
          <w:p w:rsidR="00DC2968" w:rsidRPr="00020EA1" w:rsidRDefault="0068527F"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Курят</w:t>
            </w:r>
          </w:p>
        </w:tc>
        <w:tc>
          <w:tcPr>
            <w:tcW w:w="2268" w:type="dxa"/>
            <w:tcBorders>
              <w:top w:val="single" w:sz="4" w:space="0" w:color="auto"/>
            </w:tcBorders>
            <w:shd w:val="clear" w:color="auto" w:fill="auto"/>
            <w:noWrap/>
          </w:tcPr>
          <w:p w:rsidR="00DC2968" w:rsidRPr="00020EA1" w:rsidRDefault="0068527F"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Не курят</w:t>
            </w:r>
            <w:r w:rsidR="00DC2968" w:rsidRPr="00020EA1">
              <w:rPr>
                <w:rFonts w:ascii="Times New Roman" w:hAnsi="Times New Roman"/>
                <w:sz w:val="28"/>
                <w:szCs w:val="28"/>
              </w:rPr>
              <w:t xml:space="preserve"> </w:t>
            </w:r>
          </w:p>
        </w:tc>
        <w:tc>
          <w:tcPr>
            <w:tcW w:w="1664" w:type="dxa"/>
            <w:tcBorders>
              <w:top w:val="single" w:sz="4" w:space="0" w:color="auto"/>
            </w:tcBorders>
          </w:tcPr>
          <w:p w:rsidR="00DC2968" w:rsidRPr="00020EA1" w:rsidRDefault="0068527F" w:rsidP="00C70773">
            <w:pPr>
              <w:suppressAutoHyphens/>
              <w:spacing w:after="0" w:line="360" w:lineRule="auto"/>
              <w:jc w:val="both"/>
              <w:rPr>
                <w:rFonts w:ascii="Times New Roman" w:hAnsi="Times New Roman"/>
                <w:sz w:val="28"/>
                <w:szCs w:val="28"/>
                <w:lang w:val="en-US"/>
              </w:rPr>
            </w:pPr>
            <w:r w:rsidRPr="00020EA1">
              <w:rPr>
                <w:rFonts w:ascii="Times New Roman" w:hAnsi="Times New Roman"/>
                <w:sz w:val="28"/>
                <w:szCs w:val="28"/>
              </w:rPr>
              <w:t>З</w:t>
            </w:r>
            <w:r w:rsidR="00DC2968" w:rsidRPr="00020EA1">
              <w:rPr>
                <w:rFonts w:ascii="Times New Roman" w:hAnsi="Times New Roman"/>
                <w:sz w:val="28"/>
                <w:szCs w:val="28"/>
              </w:rPr>
              <w:t>анимаются спортом</w:t>
            </w:r>
          </w:p>
        </w:tc>
        <w:tc>
          <w:tcPr>
            <w:tcW w:w="1767" w:type="dxa"/>
            <w:gridSpan w:val="2"/>
            <w:tcBorders>
              <w:top w:val="single" w:sz="4" w:space="0" w:color="auto"/>
            </w:tcBorders>
          </w:tcPr>
          <w:p w:rsidR="00DC2968" w:rsidRPr="00020EA1" w:rsidRDefault="0068527F"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Н</w:t>
            </w:r>
            <w:r w:rsidR="00DC2968" w:rsidRPr="00020EA1">
              <w:rPr>
                <w:rFonts w:ascii="Times New Roman" w:hAnsi="Times New Roman"/>
                <w:sz w:val="28"/>
                <w:szCs w:val="28"/>
              </w:rPr>
              <w:t xml:space="preserve">е занимаются спортом </w:t>
            </w:r>
          </w:p>
          <w:p w:rsidR="00DC2968" w:rsidRPr="00020EA1" w:rsidRDefault="00DC2968" w:rsidP="00C70773">
            <w:pPr>
              <w:suppressAutoHyphens/>
              <w:spacing w:after="0" w:line="360" w:lineRule="auto"/>
              <w:jc w:val="both"/>
              <w:rPr>
                <w:rFonts w:ascii="Times New Roman" w:hAnsi="Times New Roman"/>
                <w:sz w:val="28"/>
                <w:szCs w:val="28"/>
                <w:lang w:val="en-US"/>
              </w:rPr>
            </w:pPr>
          </w:p>
        </w:tc>
      </w:tr>
      <w:tr w:rsidR="00DC2968" w:rsidRPr="00020EA1" w:rsidTr="00C70773">
        <w:trPr>
          <w:trHeight w:val="300"/>
        </w:trPr>
        <w:tc>
          <w:tcPr>
            <w:tcW w:w="2235" w:type="dxa"/>
            <w:shd w:val="clear" w:color="auto" w:fill="auto"/>
            <w:noWrap/>
          </w:tcPr>
          <w:p w:rsidR="00DC2968" w:rsidRPr="00020EA1" w:rsidRDefault="00DC2968"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Индекс PMA, %</w:t>
            </w:r>
          </w:p>
        </w:tc>
        <w:tc>
          <w:tcPr>
            <w:tcW w:w="1920" w:type="dxa"/>
            <w:shd w:val="clear" w:color="auto" w:fill="auto"/>
            <w:noWrap/>
          </w:tcPr>
          <w:p w:rsidR="00DC2968" w:rsidRPr="00020EA1" w:rsidRDefault="0068527F" w:rsidP="00C70773">
            <w:pPr>
              <w:suppressAutoHyphens/>
              <w:spacing w:after="0" w:line="360" w:lineRule="auto"/>
              <w:jc w:val="both"/>
              <w:rPr>
                <w:rFonts w:ascii="Times New Roman" w:hAnsi="Times New Roman"/>
                <w:sz w:val="28"/>
                <w:szCs w:val="28"/>
                <w:lang w:val="en-US"/>
              </w:rPr>
            </w:pPr>
            <w:r w:rsidRPr="00020EA1">
              <w:rPr>
                <w:rFonts w:ascii="Times New Roman" w:hAnsi="Times New Roman"/>
                <w:sz w:val="28"/>
                <w:szCs w:val="28"/>
              </w:rPr>
              <w:t>43,54±1,09</w:t>
            </w:r>
          </w:p>
        </w:tc>
        <w:tc>
          <w:tcPr>
            <w:tcW w:w="2268" w:type="dxa"/>
            <w:shd w:val="clear" w:color="auto" w:fill="auto"/>
            <w:noWrap/>
          </w:tcPr>
          <w:p w:rsidR="00DC2968" w:rsidRPr="00020EA1" w:rsidRDefault="00DC2968" w:rsidP="00C70773">
            <w:pPr>
              <w:suppressAutoHyphens/>
              <w:spacing w:after="0" w:line="360" w:lineRule="auto"/>
              <w:jc w:val="both"/>
              <w:rPr>
                <w:rFonts w:ascii="Times New Roman" w:hAnsi="Times New Roman"/>
                <w:sz w:val="28"/>
                <w:szCs w:val="28"/>
                <w:lang w:val="uk-UA"/>
              </w:rPr>
            </w:pPr>
            <w:r w:rsidRPr="00020EA1">
              <w:rPr>
                <w:rFonts w:ascii="Times New Roman" w:hAnsi="Times New Roman"/>
                <w:sz w:val="28"/>
                <w:szCs w:val="28"/>
              </w:rPr>
              <w:t>38,15±0,69</w:t>
            </w:r>
            <w:r w:rsidR="0068527F" w:rsidRPr="00020EA1">
              <w:rPr>
                <w:rFonts w:ascii="Times New Roman" w:hAnsi="Times New Roman"/>
                <w:sz w:val="28"/>
                <w:szCs w:val="28"/>
              </w:rPr>
              <w:t>*</w:t>
            </w:r>
          </w:p>
        </w:tc>
        <w:tc>
          <w:tcPr>
            <w:tcW w:w="1664" w:type="dxa"/>
          </w:tcPr>
          <w:p w:rsidR="00DC2968" w:rsidRPr="00020EA1" w:rsidRDefault="0068527F"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39,19±1,03</w:t>
            </w:r>
          </w:p>
        </w:tc>
        <w:tc>
          <w:tcPr>
            <w:tcW w:w="1767" w:type="dxa"/>
            <w:gridSpan w:val="2"/>
          </w:tcPr>
          <w:p w:rsidR="00DC2968" w:rsidRPr="00020EA1" w:rsidRDefault="00DC2968" w:rsidP="00C70773">
            <w:pPr>
              <w:suppressAutoHyphens/>
              <w:spacing w:after="0" w:line="360" w:lineRule="auto"/>
              <w:jc w:val="both"/>
              <w:rPr>
                <w:rFonts w:ascii="Times New Roman" w:hAnsi="Times New Roman"/>
                <w:sz w:val="28"/>
                <w:szCs w:val="28"/>
                <w:lang w:val="en-US"/>
              </w:rPr>
            </w:pPr>
            <w:r w:rsidRPr="00020EA1">
              <w:rPr>
                <w:rFonts w:ascii="Times New Roman" w:hAnsi="Times New Roman"/>
                <w:sz w:val="28"/>
                <w:szCs w:val="28"/>
                <w:lang w:val="en-US"/>
              </w:rPr>
              <w:t>43,00</w:t>
            </w:r>
            <w:r w:rsidRPr="00020EA1">
              <w:rPr>
                <w:rFonts w:ascii="Times New Roman" w:hAnsi="Times New Roman"/>
                <w:sz w:val="28"/>
                <w:szCs w:val="28"/>
              </w:rPr>
              <w:t>±0,99</w:t>
            </w:r>
            <w:r w:rsidR="0068527F" w:rsidRPr="00020EA1">
              <w:rPr>
                <w:rFonts w:ascii="Times New Roman" w:hAnsi="Times New Roman"/>
                <w:sz w:val="28"/>
                <w:szCs w:val="28"/>
              </w:rPr>
              <w:t>**</w:t>
            </w:r>
          </w:p>
        </w:tc>
      </w:tr>
      <w:tr w:rsidR="00DC2968" w:rsidRPr="00020EA1" w:rsidTr="00C70773">
        <w:trPr>
          <w:trHeight w:val="300"/>
        </w:trPr>
        <w:tc>
          <w:tcPr>
            <w:tcW w:w="2235" w:type="dxa"/>
            <w:shd w:val="clear" w:color="auto" w:fill="auto"/>
            <w:noWrap/>
          </w:tcPr>
          <w:p w:rsidR="00DC2968" w:rsidRPr="00020EA1" w:rsidRDefault="00DC2968"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Кровоточивость десен, баллы</w:t>
            </w:r>
          </w:p>
        </w:tc>
        <w:tc>
          <w:tcPr>
            <w:tcW w:w="1920" w:type="dxa"/>
            <w:shd w:val="clear" w:color="auto" w:fill="auto"/>
            <w:noWrap/>
          </w:tcPr>
          <w:p w:rsidR="00DC2968" w:rsidRPr="00020EA1" w:rsidRDefault="0068527F"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1,81±0,07</w:t>
            </w:r>
          </w:p>
        </w:tc>
        <w:tc>
          <w:tcPr>
            <w:tcW w:w="2268" w:type="dxa"/>
            <w:shd w:val="clear" w:color="auto" w:fill="auto"/>
            <w:noWrap/>
          </w:tcPr>
          <w:p w:rsidR="00DC2968" w:rsidRPr="00020EA1" w:rsidRDefault="00DC2968" w:rsidP="00C70773">
            <w:pPr>
              <w:suppressAutoHyphens/>
              <w:spacing w:line="360" w:lineRule="auto"/>
              <w:jc w:val="both"/>
              <w:rPr>
                <w:rFonts w:ascii="Times New Roman" w:hAnsi="Times New Roman"/>
                <w:sz w:val="28"/>
                <w:szCs w:val="28"/>
                <w:lang w:val="uk-UA"/>
              </w:rPr>
            </w:pPr>
            <w:r w:rsidRPr="00020EA1">
              <w:rPr>
                <w:rFonts w:ascii="Times New Roman" w:hAnsi="Times New Roman"/>
                <w:sz w:val="28"/>
                <w:szCs w:val="28"/>
              </w:rPr>
              <w:t>2,18±0,09</w:t>
            </w:r>
            <w:r w:rsidR="0068527F" w:rsidRPr="00020EA1">
              <w:rPr>
                <w:rFonts w:ascii="Times New Roman" w:hAnsi="Times New Roman"/>
                <w:sz w:val="28"/>
                <w:szCs w:val="28"/>
              </w:rPr>
              <w:t>**</w:t>
            </w:r>
          </w:p>
        </w:tc>
        <w:tc>
          <w:tcPr>
            <w:tcW w:w="1664" w:type="dxa"/>
          </w:tcPr>
          <w:p w:rsidR="00DC2968" w:rsidRPr="00020EA1" w:rsidRDefault="0068527F"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1,80±0,08</w:t>
            </w:r>
          </w:p>
        </w:tc>
        <w:tc>
          <w:tcPr>
            <w:tcW w:w="1767" w:type="dxa"/>
            <w:gridSpan w:val="2"/>
          </w:tcPr>
          <w:p w:rsidR="00DC2968" w:rsidRPr="00020EA1" w:rsidRDefault="00DC2968" w:rsidP="00C70773">
            <w:pPr>
              <w:suppressAutoHyphens/>
              <w:spacing w:line="360" w:lineRule="auto"/>
              <w:jc w:val="both"/>
              <w:rPr>
                <w:rFonts w:ascii="Times New Roman" w:hAnsi="Times New Roman"/>
                <w:sz w:val="28"/>
                <w:szCs w:val="28"/>
                <w:lang w:val="en-US"/>
              </w:rPr>
            </w:pPr>
            <w:r w:rsidRPr="00020EA1">
              <w:rPr>
                <w:rFonts w:ascii="Times New Roman" w:hAnsi="Times New Roman"/>
                <w:sz w:val="28"/>
                <w:szCs w:val="28"/>
              </w:rPr>
              <w:t>2,12±0,08</w:t>
            </w:r>
            <w:r w:rsidR="0068527F" w:rsidRPr="00020EA1">
              <w:rPr>
                <w:rFonts w:ascii="Times New Roman" w:hAnsi="Times New Roman"/>
                <w:sz w:val="28"/>
                <w:szCs w:val="28"/>
              </w:rPr>
              <w:t>**</w:t>
            </w:r>
          </w:p>
        </w:tc>
      </w:tr>
      <w:tr w:rsidR="00DC2968" w:rsidRPr="00020EA1" w:rsidTr="00C70773">
        <w:trPr>
          <w:trHeight w:val="300"/>
        </w:trPr>
        <w:tc>
          <w:tcPr>
            <w:tcW w:w="2235" w:type="dxa"/>
            <w:shd w:val="clear" w:color="auto" w:fill="auto"/>
            <w:noWrap/>
          </w:tcPr>
          <w:p w:rsidR="00DC2968" w:rsidRPr="00020EA1" w:rsidRDefault="00DC2968"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ИГ OHI-S, баллы</w:t>
            </w:r>
          </w:p>
        </w:tc>
        <w:tc>
          <w:tcPr>
            <w:tcW w:w="1920" w:type="dxa"/>
            <w:shd w:val="clear" w:color="auto" w:fill="auto"/>
            <w:noWrap/>
          </w:tcPr>
          <w:p w:rsidR="00DC2968" w:rsidRPr="00020EA1" w:rsidRDefault="0068527F" w:rsidP="00C70773">
            <w:pPr>
              <w:suppressAutoHyphens/>
              <w:spacing w:line="360" w:lineRule="auto"/>
              <w:jc w:val="both"/>
              <w:rPr>
                <w:rFonts w:ascii="Times New Roman" w:hAnsi="Times New Roman"/>
                <w:sz w:val="28"/>
                <w:szCs w:val="28"/>
                <w:lang w:val="en-US"/>
              </w:rPr>
            </w:pPr>
            <w:r w:rsidRPr="00020EA1">
              <w:rPr>
                <w:rFonts w:ascii="Times New Roman" w:hAnsi="Times New Roman"/>
                <w:sz w:val="28"/>
                <w:szCs w:val="28"/>
              </w:rPr>
              <w:t>1,86±0,09</w:t>
            </w:r>
          </w:p>
        </w:tc>
        <w:tc>
          <w:tcPr>
            <w:tcW w:w="2268" w:type="dxa"/>
            <w:shd w:val="clear" w:color="auto" w:fill="auto"/>
            <w:noWrap/>
          </w:tcPr>
          <w:p w:rsidR="00DC2968" w:rsidRPr="00020EA1" w:rsidRDefault="00DC2968" w:rsidP="00C70773">
            <w:pPr>
              <w:suppressAutoHyphens/>
              <w:spacing w:line="360" w:lineRule="auto"/>
              <w:jc w:val="both"/>
              <w:rPr>
                <w:rFonts w:ascii="Times New Roman" w:hAnsi="Times New Roman"/>
                <w:sz w:val="28"/>
                <w:szCs w:val="28"/>
                <w:lang w:val="uk-UA"/>
              </w:rPr>
            </w:pPr>
            <w:r w:rsidRPr="00020EA1">
              <w:rPr>
                <w:rFonts w:ascii="Times New Roman" w:hAnsi="Times New Roman"/>
                <w:sz w:val="28"/>
                <w:szCs w:val="28"/>
              </w:rPr>
              <w:t>1,31±0,07</w:t>
            </w:r>
            <w:r w:rsidR="0068527F" w:rsidRPr="00020EA1">
              <w:rPr>
                <w:rFonts w:ascii="Times New Roman" w:hAnsi="Times New Roman"/>
                <w:sz w:val="28"/>
                <w:szCs w:val="28"/>
              </w:rPr>
              <w:t>*</w:t>
            </w:r>
          </w:p>
        </w:tc>
        <w:tc>
          <w:tcPr>
            <w:tcW w:w="1664" w:type="dxa"/>
          </w:tcPr>
          <w:p w:rsidR="00DC2968" w:rsidRPr="00020EA1" w:rsidRDefault="0068527F"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1,37±0,09</w:t>
            </w:r>
          </w:p>
        </w:tc>
        <w:tc>
          <w:tcPr>
            <w:tcW w:w="1767" w:type="dxa"/>
            <w:gridSpan w:val="2"/>
          </w:tcPr>
          <w:p w:rsidR="00DC2968" w:rsidRPr="00020EA1" w:rsidRDefault="00DC2968" w:rsidP="00C70773">
            <w:pPr>
              <w:suppressAutoHyphens/>
              <w:spacing w:line="360" w:lineRule="auto"/>
              <w:jc w:val="both"/>
              <w:rPr>
                <w:rFonts w:ascii="Times New Roman" w:hAnsi="Times New Roman"/>
                <w:sz w:val="28"/>
                <w:szCs w:val="28"/>
                <w:lang w:val="en-US"/>
              </w:rPr>
            </w:pPr>
            <w:r w:rsidRPr="00020EA1">
              <w:rPr>
                <w:rFonts w:ascii="Times New Roman" w:hAnsi="Times New Roman"/>
                <w:sz w:val="28"/>
                <w:szCs w:val="28"/>
              </w:rPr>
              <w:t>1,84±0,08</w:t>
            </w:r>
            <w:r w:rsidR="0068527F" w:rsidRPr="00020EA1">
              <w:rPr>
                <w:rFonts w:ascii="Times New Roman" w:hAnsi="Times New Roman"/>
                <w:sz w:val="28"/>
                <w:szCs w:val="28"/>
              </w:rPr>
              <w:t>*</w:t>
            </w:r>
          </w:p>
        </w:tc>
      </w:tr>
      <w:tr w:rsidR="00DC2968" w:rsidRPr="00020EA1" w:rsidTr="00C70773">
        <w:trPr>
          <w:trHeight w:val="300"/>
        </w:trPr>
        <w:tc>
          <w:tcPr>
            <w:tcW w:w="2235" w:type="dxa"/>
            <w:shd w:val="clear" w:color="auto" w:fill="auto"/>
            <w:noWrap/>
          </w:tcPr>
          <w:p w:rsidR="00DC2968" w:rsidRPr="00020EA1" w:rsidRDefault="00DC2968"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ПК, мм</w:t>
            </w:r>
          </w:p>
        </w:tc>
        <w:tc>
          <w:tcPr>
            <w:tcW w:w="1920" w:type="dxa"/>
            <w:shd w:val="clear" w:color="auto" w:fill="auto"/>
            <w:noWrap/>
          </w:tcPr>
          <w:p w:rsidR="00DC2968" w:rsidRPr="00020EA1" w:rsidRDefault="0068527F"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3,29±0,09</w:t>
            </w:r>
          </w:p>
        </w:tc>
        <w:tc>
          <w:tcPr>
            <w:tcW w:w="2268" w:type="dxa"/>
            <w:shd w:val="clear" w:color="auto" w:fill="auto"/>
            <w:noWrap/>
          </w:tcPr>
          <w:p w:rsidR="00DC2968" w:rsidRPr="00020EA1" w:rsidRDefault="00DC2968" w:rsidP="00C70773">
            <w:pPr>
              <w:tabs>
                <w:tab w:val="center" w:pos="1844"/>
              </w:tabs>
              <w:suppressAutoHyphens/>
              <w:spacing w:line="360" w:lineRule="auto"/>
              <w:jc w:val="both"/>
              <w:rPr>
                <w:rFonts w:ascii="Times New Roman" w:hAnsi="Times New Roman"/>
                <w:sz w:val="28"/>
                <w:szCs w:val="28"/>
                <w:lang w:val="uk-UA"/>
              </w:rPr>
            </w:pPr>
            <w:r w:rsidRPr="00020EA1">
              <w:rPr>
                <w:rFonts w:ascii="Times New Roman" w:hAnsi="Times New Roman"/>
                <w:sz w:val="28"/>
                <w:szCs w:val="28"/>
              </w:rPr>
              <w:t>3,07±0,08</w:t>
            </w:r>
            <w:r w:rsidR="0068527F" w:rsidRPr="00020EA1">
              <w:rPr>
                <w:rFonts w:ascii="Times New Roman" w:hAnsi="Times New Roman"/>
                <w:sz w:val="28"/>
                <w:szCs w:val="28"/>
              </w:rPr>
              <w:t>**</w:t>
            </w:r>
          </w:p>
        </w:tc>
        <w:tc>
          <w:tcPr>
            <w:tcW w:w="1664" w:type="dxa"/>
          </w:tcPr>
          <w:p w:rsidR="00DC2968" w:rsidRPr="00020EA1" w:rsidRDefault="0068527F"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3,03±0,10</w:t>
            </w:r>
          </w:p>
        </w:tc>
        <w:tc>
          <w:tcPr>
            <w:tcW w:w="1767" w:type="dxa"/>
            <w:gridSpan w:val="2"/>
          </w:tcPr>
          <w:p w:rsidR="00DC2968" w:rsidRPr="00020EA1" w:rsidRDefault="00DC2968" w:rsidP="00C70773">
            <w:pPr>
              <w:suppressAutoHyphens/>
              <w:spacing w:line="360" w:lineRule="auto"/>
              <w:jc w:val="both"/>
              <w:rPr>
                <w:rFonts w:ascii="Times New Roman" w:hAnsi="Times New Roman"/>
                <w:sz w:val="28"/>
                <w:szCs w:val="28"/>
                <w:lang w:val="en-US"/>
              </w:rPr>
            </w:pPr>
            <w:r w:rsidRPr="00020EA1">
              <w:rPr>
                <w:rFonts w:ascii="Times New Roman" w:hAnsi="Times New Roman"/>
                <w:sz w:val="28"/>
                <w:szCs w:val="28"/>
              </w:rPr>
              <w:t>3,35±0,08</w:t>
            </w:r>
            <w:r w:rsidR="0068527F" w:rsidRPr="00020EA1">
              <w:rPr>
                <w:rFonts w:ascii="Times New Roman" w:hAnsi="Times New Roman"/>
                <w:sz w:val="28"/>
                <w:szCs w:val="28"/>
              </w:rPr>
              <w:t>**</w:t>
            </w:r>
          </w:p>
        </w:tc>
      </w:tr>
      <w:tr w:rsidR="00DC2968" w:rsidRPr="00020EA1" w:rsidTr="00C70773">
        <w:trPr>
          <w:trHeight w:val="300"/>
        </w:trPr>
        <w:tc>
          <w:tcPr>
            <w:tcW w:w="2235" w:type="dxa"/>
            <w:shd w:val="clear" w:color="auto" w:fill="auto"/>
            <w:noWrap/>
          </w:tcPr>
          <w:p w:rsidR="00DC2968" w:rsidRPr="00020EA1" w:rsidRDefault="00DC2968"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ПЭП, мм</w:t>
            </w:r>
          </w:p>
        </w:tc>
        <w:tc>
          <w:tcPr>
            <w:tcW w:w="1920" w:type="dxa"/>
            <w:shd w:val="clear" w:color="auto" w:fill="auto"/>
            <w:noWrap/>
          </w:tcPr>
          <w:p w:rsidR="00DC2968" w:rsidRPr="00020EA1" w:rsidRDefault="0068527F"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3,69±0,07</w:t>
            </w:r>
          </w:p>
        </w:tc>
        <w:tc>
          <w:tcPr>
            <w:tcW w:w="2268" w:type="dxa"/>
            <w:shd w:val="clear" w:color="auto" w:fill="auto"/>
            <w:noWrap/>
          </w:tcPr>
          <w:p w:rsidR="00DC2968" w:rsidRPr="00020EA1" w:rsidRDefault="00DC2968" w:rsidP="00C70773">
            <w:pPr>
              <w:suppressAutoHyphens/>
              <w:spacing w:line="360" w:lineRule="auto"/>
              <w:jc w:val="both"/>
              <w:rPr>
                <w:rFonts w:ascii="Times New Roman" w:hAnsi="Times New Roman"/>
                <w:sz w:val="28"/>
                <w:szCs w:val="28"/>
                <w:lang w:val="uk-UA"/>
              </w:rPr>
            </w:pPr>
            <w:r w:rsidRPr="00020EA1">
              <w:rPr>
                <w:rFonts w:ascii="Times New Roman" w:hAnsi="Times New Roman"/>
                <w:sz w:val="28"/>
                <w:szCs w:val="28"/>
              </w:rPr>
              <w:t>3,40±0,07</w:t>
            </w:r>
            <w:r w:rsidR="0068527F" w:rsidRPr="00020EA1">
              <w:rPr>
                <w:rFonts w:ascii="Times New Roman" w:hAnsi="Times New Roman"/>
                <w:sz w:val="28"/>
                <w:szCs w:val="28"/>
              </w:rPr>
              <w:t>**</w:t>
            </w:r>
          </w:p>
        </w:tc>
        <w:tc>
          <w:tcPr>
            <w:tcW w:w="1664" w:type="dxa"/>
          </w:tcPr>
          <w:p w:rsidR="00DC2968" w:rsidRPr="00020EA1" w:rsidRDefault="0068527F"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3,42±0,09</w:t>
            </w:r>
          </w:p>
        </w:tc>
        <w:tc>
          <w:tcPr>
            <w:tcW w:w="1767" w:type="dxa"/>
            <w:gridSpan w:val="2"/>
          </w:tcPr>
          <w:p w:rsidR="00DC2968" w:rsidRPr="00020EA1" w:rsidRDefault="00DC2968" w:rsidP="00C70773">
            <w:pPr>
              <w:suppressAutoHyphens/>
              <w:spacing w:line="360" w:lineRule="auto"/>
              <w:jc w:val="both"/>
              <w:rPr>
                <w:rFonts w:ascii="Times New Roman" w:hAnsi="Times New Roman"/>
                <w:sz w:val="28"/>
                <w:szCs w:val="28"/>
                <w:lang w:val="en-US"/>
              </w:rPr>
            </w:pPr>
            <w:r w:rsidRPr="00020EA1">
              <w:rPr>
                <w:rFonts w:ascii="Times New Roman" w:hAnsi="Times New Roman"/>
                <w:sz w:val="28"/>
                <w:szCs w:val="28"/>
              </w:rPr>
              <w:t>3,6</w:t>
            </w:r>
            <w:r w:rsidRPr="00020EA1">
              <w:rPr>
                <w:rFonts w:ascii="Times New Roman" w:hAnsi="Times New Roman"/>
                <w:sz w:val="28"/>
                <w:szCs w:val="28"/>
                <w:lang w:val="en-US"/>
              </w:rPr>
              <w:t>9</w:t>
            </w:r>
            <w:r w:rsidRPr="00020EA1">
              <w:rPr>
                <w:rFonts w:ascii="Times New Roman" w:hAnsi="Times New Roman"/>
                <w:sz w:val="28"/>
                <w:szCs w:val="28"/>
              </w:rPr>
              <w:t>±0,06</w:t>
            </w:r>
            <w:r w:rsidR="0068527F" w:rsidRPr="00020EA1">
              <w:rPr>
                <w:rFonts w:ascii="Times New Roman" w:hAnsi="Times New Roman"/>
                <w:sz w:val="28"/>
                <w:szCs w:val="28"/>
              </w:rPr>
              <w:t>**</w:t>
            </w:r>
          </w:p>
        </w:tc>
      </w:tr>
      <w:tr w:rsidR="00DC2968" w:rsidRPr="00020EA1" w:rsidTr="00C70773">
        <w:trPr>
          <w:trHeight w:val="300"/>
        </w:trPr>
        <w:tc>
          <w:tcPr>
            <w:tcW w:w="2235" w:type="dxa"/>
            <w:shd w:val="clear" w:color="auto" w:fill="auto"/>
            <w:noWrap/>
          </w:tcPr>
          <w:p w:rsidR="00DC2968" w:rsidRPr="00020EA1" w:rsidRDefault="00DC2968"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Рецессия десны, мм</w:t>
            </w:r>
          </w:p>
        </w:tc>
        <w:tc>
          <w:tcPr>
            <w:tcW w:w="1920" w:type="dxa"/>
            <w:shd w:val="clear" w:color="auto" w:fill="auto"/>
            <w:noWrap/>
          </w:tcPr>
          <w:p w:rsidR="00DC2968" w:rsidRPr="00020EA1" w:rsidRDefault="00DC2968" w:rsidP="00C70773">
            <w:pPr>
              <w:suppressAutoHyphens/>
              <w:spacing w:line="360" w:lineRule="auto"/>
              <w:jc w:val="both"/>
              <w:rPr>
                <w:rFonts w:ascii="Times New Roman" w:hAnsi="Times New Roman"/>
                <w:sz w:val="28"/>
                <w:szCs w:val="28"/>
                <w:lang w:val="uk-UA"/>
              </w:rPr>
            </w:pPr>
            <w:r w:rsidRPr="00020EA1">
              <w:rPr>
                <w:rFonts w:ascii="Times New Roman" w:hAnsi="Times New Roman"/>
                <w:sz w:val="28"/>
                <w:szCs w:val="28"/>
              </w:rPr>
              <w:t>0,40±0,05</w:t>
            </w:r>
          </w:p>
        </w:tc>
        <w:tc>
          <w:tcPr>
            <w:tcW w:w="2268" w:type="dxa"/>
            <w:shd w:val="clear" w:color="auto" w:fill="auto"/>
            <w:noWrap/>
          </w:tcPr>
          <w:p w:rsidR="00DC2968" w:rsidRPr="00020EA1" w:rsidRDefault="00DC2968"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0,32±0,06</w:t>
            </w:r>
          </w:p>
        </w:tc>
        <w:tc>
          <w:tcPr>
            <w:tcW w:w="1664" w:type="dxa"/>
          </w:tcPr>
          <w:p w:rsidR="00DC2968" w:rsidRPr="00020EA1" w:rsidRDefault="00DC2968"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0,39±0,07</w:t>
            </w:r>
          </w:p>
        </w:tc>
        <w:tc>
          <w:tcPr>
            <w:tcW w:w="1767" w:type="dxa"/>
            <w:gridSpan w:val="2"/>
          </w:tcPr>
          <w:p w:rsidR="00DC2968" w:rsidRPr="00020EA1" w:rsidRDefault="00DC2968"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0,34±0,05</w:t>
            </w:r>
          </w:p>
        </w:tc>
      </w:tr>
    </w:tbl>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Примечание. Достоверность отличий при сравнении показателей </w:t>
      </w:r>
      <w:r w:rsidR="00FE7CEE" w:rsidRPr="00020EA1">
        <w:rPr>
          <w:rFonts w:ascii="Times New Roman" w:hAnsi="Times New Roman"/>
          <w:sz w:val="28"/>
          <w:szCs w:val="28"/>
          <w:lang w:val="en-US"/>
        </w:rPr>
        <w:t>II</w:t>
      </w:r>
      <w:r w:rsidR="00FE7CEE" w:rsidRPr="00020EA1">
        <w:rPr>
          <w:rFonts w:ascii="Times New Roman" w:hAnsi="Times New Roman"/>
          <w:sz w:val="28"/>
          <w:szCs w:val="28"/>
        </w:rPr>
        <w:t xml:space="preserve"> </w:t>
      </w:r>
      <w:r w:rsidR="00FE7CEE" w:rsidRPr="00020EA1">
        <w:rPr>
          <w:rFonts w:ascii="Times New Roman" w:hAnsi="Times New Roman"/>
          <w:sz w:val="28"/>
          <w:szCs w:val="28"/>
          <w:lang w:val="uk-UA"/>
        </w:rPr>
        <w:t>групп</w:t>
      </w:r>
      <w:r w:rsidR="00FE7CEE" w:rsidRPr="00020EA1">
        <w:rPr>
          <w:rFonts w:ascii="Times New Roman" w:hAnsi="Times New Roman"/>
          <w:sz w:val="28"/>
          <w:szCs w:val="28"/>
        </w:rPr>
        <w:t>ы</w:t>
      </w:r>
      <w:r w:rsidR="00E417A3" w:rsidRPr="00020EA1">
        <w:rPr>
          <w:rFonts w:ascii="Times New Roman" w:hAnsi="Times New Roman"/>
          <w:sz w:val="28"/>
          <w:szCs w:val="28"/>
        </w:rPr>
        <w:t>: * - р &lt;0,001; ** - p &lt;0,05</w:t>
      </w:r>
    </w:p>
    <w:p w:rsidR="00E417A3" w:rsidRPr="00020EA1" w:rsidRDefault="00FE7CEE"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При распределении по полу обследованных </w:t>
      </w:r>
      <w:r w:rsidRPr="00020EA1">
        <w:rPr>
          <w:rFonts w:ascii="Times New Roman" w:hAnsi="Times New Roman"/>
          <w:sz w:val="28"/>
          <w:szCs w:val="28"/>
          <w:lang w:val="en-US"/>
        </w:rPr>
        <w:t>II</w:t>
      </w:r>
      <w:r w:rsidRPr="00020EA1">
        <w:rPr>
          <w:rFonts w:ascii="Times New Roman" w:hAnsi="Times New Roman"/>
          <w:sz w:val="28"/>
          <w:szCs w:val="28"/>
        </w:rPr>
        <w:t xml:space="preserve"> группы было выяснено, что </w:t>
      </w:r>
      <w:r w:rsidR="00E417A3" w:rsidRPr="00020EA1">
        <w:rPr>
          <w:rFonts w:ascii="Times New Roman" w:hAnsi="Times New Roman"/>
          <w:sz w:val="28"/>
          <w:szCs w:val="28"/>
        </w:rPr>
        <w:t xml:space="preserve">при наличии вредной привычки – табакокурения сохраняется тенденция к ухудшению </w:t>
      </w:r>
      <w:r w:rsidR="005E33AD" w:rsidRPr="00020EA1">
        <w:rPr>
          <w:rFonts w:ascii="Times New Roman" w:hAnsi="Times New Roman"/>
          <w:sz w:val="28"/>
          <w:szCs w:val="28"/>
        </w:rPr>
        <w:t xml:space="preserve">объективных пародонтологических </w:t>
      </w:r>
      <w:r w:rsidR="00E417A3" w:rsidRPr="00020EA1">
        <w:rPr>
          <w:rFonts w:ascii="Times New Roman" w:hAnsi="Times New Roman"/>
          <w:sz w:val="28"/>
          <w:szCs w:val="28"/>
        </w:rPr>
        <w:t>показателей как среди</w:t>
      </w:r>
      <w:r w:rsidRPr="00020EA1">
        <w:rPr>
          <w:rFonts w:ascii="Times New Roman" w:hAnsi="Times New Roman"/>
          <w:sz w:val="28"/>
          <w:szCs w:val="28"/>
        </w:rPr>
        <w:t xml:space="preserve"> </w:t>
      </w:r>
      <w:r w:rsidR="00E417A3" w:rsidRPr="00020EA1">
        <w:rPr>
          <w:rFonts w:ascii="Times New Roman" w:hAnsi="Times New Roman"/>
          <w:sz w:val="28"/>
          <w:szCs w:val="28"/>
        </w:rPr>
        <w:t>лиц мужского</w:t>
      </w:r>
      <w:r w:rsidR="001E0266" w:rsidRPr="00020EA1">
        <w:rPr>
          <w:rFonts w:ascii="Times New Roman" w:hAnsi="Times New Roman"/>
          <w:sz w:val="28"/>
          <w:szCs w:val="28"/>
        </w:rPr>
        <w:t>, так и среди лиц женского пола.</w:t>
      </w:r>
    </w:p>
    <w:p w:rsidR="00DC3D31" w:rsidRPr="00020EA1" w:rsidRDefault="00E417A3"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 </w:t>
      </w:r>
      <w:r w:rsidR="00DC3D31" w:rsidRPr="00020EA1">
        <w:rPr>
          <w:rFonts w:ascii="Times New Roman" w:hAnsi="Times New Roman"/>
          <w:sz w:val="28"/>
          <w:szCs w:val="28"/>
        </w:rPr>
        <w:t>Относительно</w:t>
      </w:r>
      <w:r w:rsidR="000C3C1B" w:rsidRPr="00020EA1">
        <w:rPr>
          <w:rFonts w:ascii="Times New Roman" w:hAnsi="Times New Roman"/>
          <w:sz w:val="28"/>
          <w:szCs w:val="28"/>
        </w:rPr>
        <w:t xml:space="preserve"> же</w:t>
      </w:r>
      <w:r w:rsidR="00DC3D31" w:rsidRPr="00020EA1">
        <w:rPr>
          <w:rFonts w:ascii="Times New Roman" w:hAnsi="Times New Roman"/>
          <w:sz w:val="28"/>
          <w:szCs w:val="28"/>
        </w:rPr>
        <w:t xml:space="preserve"> влияния </w:t>
      </w:r>
      <w:r w:rsidRPr="00020EA1">
        <w:rPr>
          <w:rFonts w:ascii="Times New Roman" w:hAnsi="Times New Roman"/>
          <w:sz w:val="28"/>
          <w:szCs w:val="28"/>
        </w:rPr>
        <w:t>регулярной</w:t>
      </w:r>
      <w:r w:rsidR="00DC3D31" w:rsidRPr="00020EA1">
        <w:rPr>
          <w:rFonts w:ascii="Times New Roman" w:hAnsi="Times New Roman"/>
          <w:sz w:val="28"/>
          <w:szCs w:val="28"/>
        </w:rPr>
        <w:t xml:space="preserve"> спортивной нагрузки на развитие </w:t>
      </w:r>
      <w:r w:rsidRPr="00020EA1">
        <w:rPr>
          <w:rFonts w:ascii="Times New Roman" w:hAnsi="Times New Roman"/>
          <w:sz w:val="28"/>
          <w:szCs w:val="28"/>
        </w:rPr>
        <w:t>признаков НП</w:t>
      </w:r>
      <w:r w:rsidR="000E2A90" w:rsidRPr="00020EA1">
        <w:rPr>
          <w:rFonts w:ascii="Times New Roman" w:hAnsi="Times New Roman"/>
          <w:sz w:val="28"/>
          <w:szCs w:val="28"/>
        </w:rPr>
        <w:t xml:space="preserve"> оказалось, что, так</w:t>
      </w:r>
      <w:r w:rsidR="00DC3D31" w:rsidRPr="00020EA1">
        <w:rPr>
          <w:rFonts w:ascii="Times New Roman" w:hAnsi="Times New Roman"/>
          <w:sz w:val="28"/>
          <w:szCs w:val="28"/>
        </w:rPr>
        <w:t xml:space="preserve">же как и у студентов мужского пола I группы, существенных отличий </w:t>
      </w:r>
      <w:r w:rsidR="005E33AD" w:rsidRPr="00020EA1">
        <w:rPr>
          <w:rFonts w:ascii="Times New Roman" w:hAnsi="Times New Roman"/>
          <w:sz w:val="28"/>
          <w:szCs w:val="28"/>
        </w:rPr>
        <w:t>(p&gt;</w:t>
      </w:r>
      <w:r w:rsidR="000E2A90" w:rsidRPr="00020EA1">
        <w:rPr>
          <w:rFonts w:ascii="Times New Roman" w:hAnsi="Times New Roman"/>
          <w:sz w:val="28"/>
          <w:szCs w:val="28"/>
        </w:rPr>
        <w:t xml:space="preserve">0,05) </w:t>
      </w:r>
      <w:r w:rsidR="00DC3D31" w:rsidRPr="00020EA1">
        <w:rPr>
          <w:rFonts w:ascii="Times New Roman" w:hAnsi="Times New Roman"/>
          <w:sz w:val="28"/>
          <w:szCs w:val="28"/>
        </w:rPr>
        <w:t>от показателей студентов, которые не занимаются спортом</w:t>
      </w:r>
      <w:r w:rsidRPr="00020EA1">
        <w:rPr>
          <w:rFonts w:ascii="Times New Roman" w:hAnsi="Times New Roman"/>
          <w:sz w:val="28"/>
          <w:szCs w:val="28"/>
        </w:rPr>
        <w:t>,</w:t>
      </w:r>
      <w:r w:rsidR="000376E0" w:rsidRPr="00020EA1">
        <w:rPr>
          <w:rFonts w:ascii="Times New Roman" w:hAnsi="Times New Roman"/>
          <w:sz w:val="28"/>
          <w:szCs w:val="28"/>
        </w:rPr>
        <w:t xml:space="preserve"> выявлено не было</w:t>
      </w:r>
      <w:r w:rsidR="00DC3D31" w:rsidRPr="00020EA1">
        <w:rPr>
          <w:rFonts w:ascii="Times New Roman" w:hAnsi="Times New Roman"/>
          <w:sz w:val="28"/>
          <w:szCs w:val="28"/>
        </w:rPr>
        <w:t xml:space="preserve">.  В то же время, у студенток, регулярно </w:t>
      </w:r>
      <w:r w:rsidRPr="00020EA1">
        <w:rPr>
          <w:rFonts w:ascii="Times New Roman" w:hAnsi="Times New Roman"/>
          <w:sz w:val="28"/>
          <w:szCs w:val="28"/>
        </w:rPr>
        <w:t>занимающихся спортом</w:t>
      </w:r>
      <w:r w:rsidR="00DC3D31" w:rsidRPr="00020EA1">
        <w:rPr>
          <w:rFonts w:ascii="Times New Roman" w:hAnsi="Times New Roman"/>
          <w:sz w:val="28"/>
          <w:szCs w:val="28"/>
        </w:rPr>
        <w:t>, напротив, были выявлены достоверно (p&lt;0,05) менее выраженные признаки воспалительного характера в пародонте</w:t>
      </w:r>
      <w:r w:rsidR="000376E0" w:rsidRPr="00020EA1">
        <w:rPr>
          <w:rFonts w:ascii="Times New Roman" w:hAnsi="Times New Roman"/>
          <w:sz w:val="28"/>
          <w:szCs w:val="28"/>
        </w:rPr>
        <w:t>, меньшая глубина ПК, меньшая потеря эпителиального прикрепления</w:t>
      </w:r>
      <w:r w:rsidR="00DC3D31" w:rsidRPr="00020EA1">
        <w:rPr>
          <w:rFonts w:ascii="Times New Roman" w:hAnsi="Times New Roman"/>
          <w:sz w:val="28"/>
          <w:szCs w:val="28"/>
        </w:rPr>
        <w:t xml:space="preserve"> и более хороший уровень гигиены полости рта</w:t>
      </w:r>
      <w:r w:rsidR="000376E0" w:rsidRPr="00020EA1">
        <w:rPr>
          <w:rFonts w:ascii="Times New Roman" w:hAnsi="Times New Roman"/>
          <w:sz w:val="28"/>
          <w:szCs w:val="28"/>
        </w:rPr>
        <w:t xml:space="preserve"> (р&lt;0,001)</w:t>
      </w:r>
      <w:r w:rsidR="001E0266" w:rsidRPr="00020EA1">
        <w:rPr>
          <w:rFonts w:ascii="Times New Roman" w:hAnsi="Times New Roman"/>
          <w:sz w:val="28"/>
          <w:szCs w:val="28"/>
        </w:rPr>
        <w:t>.</w:t>
      </w:r>
    </w:p>
    <w:p w:rsidR="00DC3D31" w:rsidRPr="00020EA1" w:rsidRDefault="005E33AD"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Из представленных выше данных</w:t>
      </w:r>
      <w:r w:rsidR="000376E0" w:rsidRPr="00020EA1">
        <w:rPr>
          <w:rFonts w:ascii="Times New Roman" w:hAnsi="Times New Roman"/>
          <w:sz w:val="28"/>
          <w:szCs w:val="28"/>
        </w:rPr>
        <w:t xml:space="preserve"> следует</w:t>
      </w:r>
      <w:r w:rsidR="00DC3D31" w:rsidRPr="00020EA1">
        <w:rPr>
          <w:rFonts w:ascii="Times New Roman" w:hAnsi="Times New Roman"/>
          <w:sz w:val="28"/>
          <w:szCs w:val="28"/>
        </w:rPr>
        <w:t xml:space="preserve">, </w:t>
      </w:r>
      <w:r w:rsidR="000376E0" w:rsidRPr="00020EA1">
        <w:rPr>
          <w:rFonts w:ascii="Times New Roman" w:hAnsi="Times New Roman"/>
          <w:sz w:val="28"/>
          <w:szCs w:val="28"/>
        </w:rPr>
        <w:t xml:space="preserve">что </w:t>
      </w:r>
      <w:r w:rsidR="00DC3D31" w:rsidRPr="00020EA1">
        <w:rPr>
          <w:rFonts w:ascii="Times New Roman" w:hAnsi="Times New Roman"/>
          <w:sz w:val="28"/>
          <w:szCs w:val="28"/>
        </w:rPr>
        <w:t xml:space="preserve">в появлении </w:t>
      </w:r>
      <w:r w:rsidR="000376E0" w:rsidRPr="00020EA1">
        <w:rPr>
          <w:rFonts w:ascii="Times New Roman" w:hAnsi="Times New Roman"/>
          <w:sz w:val="28"/>
          <w:szCs w:val="28"/>
        </w:rPr>
        <w:t>клинических признаков как КГ, так и</w:t>
      </w:r>
      <w:r w:rsidR="00DC3D31" w:rsidRPr="00020EA1">
        <w:rPr>
          <w:rFonts w:ascii="Times New Roman" w:hAnsi="Times New Roman"/>
          <w:sz w:val="28"/>
          <w:szCs w:val="28"/>
        </w:rPr>
        <w:t xml:space="preserve"> </w:t>
      </w:r>
      <w:r w:rsidR="000376E0" w:rsidRPr="00020EA1">
        <w:rPr>
          <w:rFonts w:ascii="Times New Roman" w:hAnsi="Times New Roman"/>
          <w:sz w:val="28"/>
          <w:szCs w:val="28"/>
        </w:rPr>
        <w:t>НП</w:t>
      </w:r>
      <w:r w:rsidR="00DC3D31" w:rsidRPr="00020EA1">
        <w:rPr>
          <w:rFonts w:ascii="Times New Roman" w:hAnsi="Times New Roman"/>
          <w:sz w:val="28"/>
          <w:szCs w:val="28"/>
        </w:rPr>
        <w:t xml:space="preserve"> у студентов обоего пола ведущее значение имеет вредная привы</w:t>
      </w:r>
      <w:r w:rsidR="000376E0" w:rsidRPr="00020EA1">
        <w:rPr>
          <w:rFonts w:ascii="Times New Roman" w:hAnsi="Times New Roman"/>
          <w:sz w:val="28"/>
          <w:szCs w:val="28"/>
        </w:rPr>
        <w:t>чка -</w:t>
      </w:r>
      <w:r w:rsidR="00DC3D31" w:rsidRPr="00020EA1">
        <w:rPr>
          <w:rFonts w:ascii="Times New Roman" w:hAnsi="Times New Roman"/>
          <w:sz w:val="28"/>
          <w:szCs w:val="28"/>
        </w:rPr>
        <w:t xml:space="preserve"> табакокурение.</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Среди студентов ІІІ группы, в которую вошли лица с </w:t>
      </w:r>
      <w:r w:rsidR="000376E0" w:rsidRPr="00020EA1">
        <w:rPr>
          <w:rFonts w:ascii="Times New Roman" w:hAnsi="Times New Roman"/>
          <w:sz w:val="28"/>
          <w:szCs w:val="28"/>
        </w:rPr>
        <w:t>здоровым</w:t>
      </w:r>
      <w:r w:rsidRPr="00020EA1">
        <w:rPr>
          <w:rFonts w:ascii="Times New Roman" w:hAnsi="Times New Roman"/>
          <w:sz w:val="28"/>
          <w:szCs w:val="28"/>
        </w:rPr>
        <w:t xml:space="preserve"> пародонтом, было 36,59</w:t>
      </w:r>
      <w:r w:rsidR="000376E0" w:rsidRPr="00020EA1">
        <w:rPr>
          <w:rFonts w:ascii="Times New Roman" w:hAnsi="Times New Roman"/>
          <w:sz w:val="28"/>
          <w:szCs w:val="28"/>
        </w:rPr>
        <w:t>%</w:t>
      </w:r>
      <w:r w:rsidRPr="00020EA1">
        <w:rPr>
          <w:rFonts w:ascii="Times New Roman" w:hAnsi="Times New Roman"/>
          <w:sz w:val="28"/>
          <w:szCs w:val="28"/>
        </w:rPr>
        <w:t xml:space="preserve"> мужчин и 63,41</w:t>
      </w:r>
      <w:r w:rsidR="000376E0" w:rsidRPr="00020EA1">
        <w:rPr>
          <w:rFonts w:ascii="Times New Roman" w:hAnsi="Times New Roman"/>
          <w:sz w:val="28"/>
          <w:szCs w:val="28"/>
        </w:rPr>
        <w:t>% женщин</w:t>
      </w:r>
      <w:r w:rsidRPr="00020EA1">
        <w:rPr>
          <w:rFonts w:ascii="Times New Roman" w:hAnsi="Times New Roman"/>
          <w:sz w:val="28"/>
          <w:szCs w:val="28"/>
        </w:rPr>
        <w:t>. Вредная привычка</w:t>
      </w:r>
      <w:r w:rsidR="000376E0" w:rsidRPr="00020EA1">
        <w:rPr>
          <w:rFonts w:ascii="Times New Roman" w:hAnsi="Times New Roman"/>
          <w:sz w:val="28"/>
          <w:szCs w:val="28"/>
        </w:rPr>
        <w:t xml:space="preserve"> -</w:t>
      </w:r>
      <w:r w:rsidRPr="00020EA1">
        <w:rPr>
          <w:rFonts w:ascii="Times New Roman" w:hAnsi="Times New Roman"/>
          <w:sz w:val="28"/>
          <w:szCs w:val="28"/>
        </w:rPr>
        <w:t xml:space="preserve"> табакокурение была выявлена </w:t>
      </w:r>
      <w:r w:rsidR="000376E0" w:rsidRPr="00020EA1">
        <w:rPr>
          <w:rFonts w:ascii="Times New Roman" w:hAnsi="Times New Roman"/>
          <w:sz w:val="28"/>
          <w:szCs w:val="28"/>
        </w:rPr>
        <w:t>у 53,33% обследованных мужского пола</w:t>
      </w:r>
      <w:r w:rsidRPr="00020EA1">
        <w:rPr>
          <w:rFonts w:ascii="Times New Roman" w:hAnsi="Times New Roman"/>
          <w:sz w:val="28"/>
          <w:szCs w:val="28"/>
        </w:rPr>
        <w:t xml:space="preserve">, </w:t>
      </w:r>
      <w:r w:rsidR="000376E0" w:rsidRPr="00020EA1">
        <w:rPr>
          <w:rFonts w:ascii="Times New Roman" w:hAnsi="Times New Roman"/>
          <w:sz w:val="28"/>
          <w:szCs w:val="28"/>
        </w:rPr>
        <w:t xml:space="preserve">а </w:t>
      </w:r>
      <w:r w:rsidRPr="00020EA1">
        <w:rPr>
          <w:rFonts w:ascii="Times New Roman" w:hAnsi="Times New Roman"/>
          <w:sz w:val="28"/>
          <w:szCs w:val="28"/>
        </w:rPr>
        <w:t>среди</w:t>
      </w:r>
      <w:r w:rsidR="000376E0" w:rsidRPr="00020EA1">
        <w:rPr>
          <w:rFonts w:ascii="Times New Roman" w:hAnsi="Times New Roman"/>
          <w:sz w:val="28"/>
          <w:szCs w:val="28"/>
        </w:rPr>
        <w:t xml:space="preserve"> обследованных женского пола - у</w:t>
      </w:r>
      <w:r w:rsidRPr="00020EA1">
        <w:rPr>
          <w:rFonts w:ascii="Times New Roman" w:hAnsi="Times New Roman"/>
          <w:sz w:val="28"/>
          <w:szCs w:val="28"/>
        </w:rPr>
        <w:t xml:space="preserve"> 34,62%. Количество студентов, регулярно посещающих спортзал, сре</w:t>
      </w:r>
      <w:r w:rsidR="000376E0" w:rsidRPr="00020EA1">
        <w:rPr>
          <w:rFonts w:ascii="Times New Roman" w:hAnsi="Times New Roman"/>
          <w:sz w:val="28"/>
          <w:szCs w:val="28"/>
        </w:rPr>
        <w:t>ди лиц мужского пола составило</w:t>
      </w:r>
      <w:r w:rsidRPr="00020EA1">
        <w:rPr>
          <w:rFonts w:ascii="Times New Roman" w:hAnsi="Times New Roman"/>
          <w:sz w:val="28"/>
          <w:szCs w:val="28"/>
        </w:rPr>
        <w:t xml:space="preserve"> 60,00%, среди лиц женского пола – 61,54%.</w:t>
      </w:r>
    </w:p>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При пародонтологическом осмотре студентов этой группы</w:t>
      </w:r>
      <w:r w:rsidR="000376E0" w:rsidRPr="00020EA1">
        <w:rPr>
          <w:rFonts w:ascii="Times New Roman" w:hAnsi="Times New Roman"/>
          <w:sz w:val="28"/>
          <w:szCs w:val="28"/>
        </w:rPr>
        <w:t>,</w:t>
      </w:r>
      <w:r w:rsidRPr="00020EA1">
        <w:rPr>
          <w:rFonts w:ascii="Times New Roman" w:hAnsi="Times New Roman"/>
          <w:sz w:val="28"/>
          <w:szCs w:val="28"/>
        </w:rPr>
        <w:t xml:space="preserve"> у них были выявлены полные зубные ряды без каких-либо признаков воспаления в тканях пародонта.</w:t>
      </w:r>
    </w:p>
    <w:p w:rsidR="00DC3D31" w:rsidRPr="00020EA1" w:rsidRDefault="005E33AD"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Кроме того, установили</w:t>
      </w:r>
      <w:r w:rsidR="00DC3D31" w:rsidRPr="00020EA1">
        <w:rPr>
          <w:rFonts w:ascii="Times New Roman" w:hAnsi="Times New Roman"/>
          <w:sz w:val="28"/>
          <w:szCs w:val="28"/>
        </w:rPr>
        <w:t>,</w:t>
      </w:r>
      <w:r w:rsidR="00EB0C28" w:rsidRPr="00020EA1">
        <w:rPr>
          <w:rFonts w:ascii="Times New Roman" w:hAnsi="Times New Roman"/>
          <w:sz w:val="28"/>
          <w:szCs w:val="28"/>
        </w:rPr>
        <w:t xml:space="preserve"> что</w:t>
      </w:r>
      <w:r w:rsidR="00DC3D31" w:rsidRPr="00020EA1">
        <w:rPr>
          <w:rFonts w:ascii="Times New Roman" w:hAnsi="Times New Roman"/>
          <w:sz w:val="28"/>
          <w:szCs w:val="28"/>
        </w:rPr>
        <w:t xml:space="preserve"> уровень гигиенического ухода за полостью рта у</w:t>
      </w:r>
      <w:r w:rsidR="00EB0C28" w:rsidRPr="00020EA1">
        <w:rPr>
          <w:rFonts w:ascii="Times New Roman" w:hAnsi="Times New Roman"/>
          <w:sz w:val="28"/>
          <w:szCs w:val="28"/>
        </w:rPr>
        <w:t xml:space="preserve"> обследованных</w:t>
      </w:r>
      <w:r w:rsidR="00DC3D31" w:rsidRPr="00020EA1">
        <w:rPr>
          <w:rFonts w:ascii="Times New Roman" w:hAnsi="Times New Roman"/>
          <w:sz w:val="28"/>
          <w:szCs w:val="28"/>
        </w:rPr>
        <w:t xml:space="preserve"> студентов этой группы был достоверно хуже</w:t>
      </w:r>
      <w:r w:rsidR="00EB0C28" w:rsidRPr="00020EA1">
        <w:rPr>
          <w:rFonts w:ascii="Times New Roman" w:hAnsi="Times New Roman"/>
          <w:sz w:val="28"/>
          <w:szCs w:val="28"/>
        </w:rPr>
        <w:t xml:space="preserve"> (р&lt;0,001)</w:t>
      </w:r>
      <w:r w:rsidR="00DC3D31" w:rsidRPr="00020EA1">
        <w:rPr>
          <w:rFonts w:ascii="Times New Roman" w:hAnsi="Times New Roman"/>
          <w:sz w:val="28"/>
          <w:szCs w:val="28"/>
        </w:rPr>
        <w:t xml:space="preserve"> у лиц обоего пола, имеющих вр</w:t>
      </w:r>
      <w:r w:rsidR="00EB0C28" w:rsidRPr="00020EA1">
        <w:rPr>
          <w:rFonts w:ascii="Times New Roman" w:hAnsi="Times New Roman"/>
          <w:sz w:val="28"/>
          <w:szCs w:val="28"/>
        </w:rPr>
        <w:t xml:space="preserve">едную привычку – табакокурение, а также у лиц, </w:t>
      </w:r>
      <w:r w:rsidR="001E0266" w:rsidRPr="00020EA1">
        <w:rPr>
          <w:rFonts w:ascii="Times New Roman" w:hAnsi="Times New Roman"/>
          <w:sz w:val="28"/>
          <w:szCs w:val="28"/>
        </w:rPr>
        <w:t>не занимающихся спортом (Табл. 3</w:t>
      </w:r>
      <w:r w:rsidR="00EB0C28" w:rsidRPr="00020EA1">
        <w:rPr>
          <w:rFonts w:ascii="Times New Roman" w:hAnsi="Times New Roman"/>
          <w:sz w:val="28"/>
          <w:szCs w:val="28"/>
        </w:rPr>
        <w:t xml:space="preserve">). </w:t>
      </w:r>
      <w:r w:rsidR="00DC3D31" w:rsidRPr="00020EA1">
        <w:rPr>
          <w:rFonts w:ascii="Times New Roman" w:hAnsi="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625"/>
        <w:gridCol w:w="1560"/>
        <w:gridCol w:w="2212"/>
        <w:gridCol w:w="2370"/>
      </w:tblGrid>
      <w:tr w:rsidR="00DD1C72" w:rsidRPr="00020EA1" w:rsidTr="00C70773">
        <w:trPr>
          <w:trHeight w:val="300"/>
        </w:trPr>
        <w:tc>
          <w:tcPr>
            <w:tcW w:w="5000" w:type="pct"/>
            <w:gridSpan w:val="5"/>
            <w:tcBorders>
              <w:top w:val="nil"/>
              <w:left w:val="nil"/>
              <w:bottom w:val="nil"/>
              <w:right w:val="nil"/>
            </w:tcBorders>
            <w:shd w:val="clear" w:color="auto" w:fill="auto"/>
            <w:noWrap/>
          </w:tcPr>
          <w:p w:rsidR="00DD1C72" w:rsidRPr="00020EA1" w:rsidRDefault="001E0266"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Таблица 3</w:t>
            </w:r>
          </w:p>
        </w:tc>
      </w:tr>
      <w:tr w:rsidR="00DD1C72" w:rsidRPr="00020EA1" w:rsidTr="00C70773">
        <w:trPr>
          <w:trHeight w:val="300"/>
        </w:trPr>
        <w:tc>
          <w:tcPr>
            <w:tcW w:w="5000" w:type="pct"/>
            <w:gridSpan w:val="5"/>
            <w:tcBorders>
              <w:top w:val="nil"/>
              <w:left w:val="nil"/>
              <w:bottom w:val="single" w:sz="4" w:space="0" w:color="auto"/>
              <w:right w:val="nil"/>
            </w:tcBorders>
            <w:shd w:val="clear" w:color="auto" w:fill="auto"/>
            <w:noWrap/>
          </w:tcPr>
          <w:p w:rsidR="00DD1C72" w:rsidRPr="00020EA1" w:rsidRDefault="00DD1C72"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Влияние табакокурения и регулярной физической нагрузки на уровень гигиены у студенческой молодежи с здоровым пародонтом</w:t>
            </w:r>
          </w:p>
        </w:tc>
      </w:tr>
      <w:tr w:rsidR="007C609D" w:rsidRPr="00020EA1" w:rsidTr="00C70773">
        <w:trPr>
          <w:trHeight w:val="838"/>
        </w:trPr>
        <w:tc>
          <w:tcPr>
            <w:tcW w:w="1062" w:type="pct"/>
            <w:tcBorders>
              <w:top w:val="single" w:sz="4" w:space="0" w:color="auto"/>
            </w:tcBorders>
            <w:shd w:val="clear" w:color="auto" w:fill="auto"/>
            <w:noWrap/>
          </w:tcPr>
          <w:p w:rsidR="00DD1C72" w:rsidRPr="00020EA1" w:rsidRDefault="00DD1C72"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Показатели</w:t>
            </w:r>
          </w:p>
        </w:tc>
        <w:tc>
          <w:tcPr>
            <w:tcW w:w="815" w:type="pct"/>
            <w:tcBorders>
              <w:top w:val="single" w:sz="4" w:space="0" w:color="auto"/>
            </w:tcBorders>
            <w:shd w:val="clear" w:color="auto" w:fill="auto"/>
            <w:noWrap/>
          </w:tcPr>
          <w:p w:rsidR="00DD1C72" w:rsidRPr="00020EA1" w:rsidRDefault="0068527F" w:rsidP="00C70773">
            <w:pPr>
              <w:suppressAutoHyphens/>
              <w:spacing w:after="0" w:line="360" w:lineRule="auto"/>
              <w:ind w:firstLine="40"/>
              <w:jc w:val="both"/>
              <w:rPr>
                <w:rFonts w:ascii="Times New Roman" w:hAnsi="Times New Roman"/>
                <w:sz w:val="28"/>
                <w:szCs w:val="28"/>
                <w:lang w:val="uk-UA"/>
              </w:rPr>
            </w:pPr>
            <w:r w:rsidRPr="00020EA1">
              <w:rPr>
                <w:rFonts w:ascii="Times New Roman" w:hAnsi="Times New Roman"/>
                <w:sz w:val="28"/>
                <w:szCs w:val="28"/>
                <w:lang w:val="uk-UA"/>
              </w:rPr>
              <w:t>Курят</w:t>
            </w:r>
          </w:p>
        </w:tc>
        <w:tc>
          <w:tcPr>
            <w:tcW w:w="781" w:type="pct"/>
            <w:tcBorders>
              <w:top w:val="single" w:sz="4" w:space="0" w:color="auto"/>
            </w:tcBorders>
            <w:shd w:val="clear" w:color="auto" w:fill="auto"/>
            <w:noWrap/>
          </w:tcPr>
          <w:p w:rsidR="00DD1C72" w:rsidRPr="00020EA1" w:rsidRDefault="0068527F" w:rsidP="00C70773">
            <w:pPr>
              <w:suppressAutoHyphens/>
              <w:spacing w:after="0" w:line="360" w:lineRule="auto"/>
              <w:ind w:firstLine="116"/>
              <w:jc w:val="both"/>
              <w:rPr>
                <w:rFonts w:ascii="Times New Roman" w:hAnsi="Times New Roman"/>
                <w:sz w:val="28"/>
                <w:szCs w:val="28"/>
              </w:rPr>
            </w:pPr>
            <w:r w:rsidRPr="00020EA1">
              <w:rPr>
                <w:rFonts w:ascii="Times New Roman" w:hAnsi="Times New Roman"/>
                <w:sz w:val="28"/>
                <w:szCs w:val="28"/>
                <w:lang w:val="uk-UA"/>
              </w:rPr>
              <w:t>Не курят</w:t>
            </w:r>
          </w:p>
        </w:tc>
        <w:tc>
          <w:tcPr>
            <w:tcW w:w="1129" w:type="pct"/>
            <w:tcBorders>
              <w:top w:val="single" w:sz="4" w:space="0" w:color="auto"/>
            </w:tcBorders>
          </w:tcPr>
          <w:p w:rsidR="00DD1C72" w:rsidRPr="00020EA1" w:rsidRDefault="00DD1C72"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Занимаются спортом</w:t>
            </w:r>
          </w:p>
        </w:tc>
        <w:tc>
          <w:tcPr>
            <w:tcW w:w="1212" w:type="pct"/>
            <w:tcBorders>
              <w:top w:val="single" w:sz="4" w:space="0" w:color="auto"/>
            </w:tcBorders>
          </w:tcPr>
          <w:p w:rsidR="00DD1C72" w:rsidRPr="00020EA1" w:rsidRDefault="00DD1C72" w:rsidP="00C70773">
            <w:pPr>
              <w:suppressAutoHyphens/>
              <w:spacing w:after="0" w:line="360" w:lineRule="auto"/>
              <w:ind w:firstLine="29"/>
              <w:rPr>
                <w:rFonts w:ascii="Times New Roman" w:hAnsi="Times New Roman"/>
                <w:sz w:val="28"/>
                <w:szCs w:val="28"/>
              </w:rPr>
            </w:pPr>
            <w:r w:rsidRPr="00020EA1">
              <w:rPr>
                <w:rFonts w:ascii="Times New Roman" w:hAnsi="Times New Roman"/>
                <w:sz w:val="28"/>
                <w:szCs w:val="28"/>
              </w:rPr>
              <w:t>Не занимаются спортом</w:t>
            </w:r>
          </w:p>
        </w:tc>
      </w:tr>
      <w:tr w:rsidR="007C609D" w:rsidRPr="00020EA1" w:rsidTr="00C70773">
        <w:trPr>
          <w:trHeight w:val="70"/>
        </w:trPr>
        <w:tc>
          <w:tcPr>
            <w:tcW w:w="1062" w:type="pct"/>
            <w:shd w:val="clear" w:color="auto" w:fill="auto"/>
            <w:noWrap/>
          </w:tcPr>
          <w:p w:rsidR="00DD1C72" w:rsidRPr="00020EA1" w:rsidRDefault="00DD1C72"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ИГ OHI-S, баллы</w:t>
            </w:r>
          </w:p>
        </w:tc>
        <w:tc>
          <w:tcPr>
            <w:tcW w:w="815" w:type="pct"/>
            <w:shd w:val="clear" w:color="auto" w:fill="auto"/>
            <w:noWrap/>
          </w:tcPr>
          <w:p w:rsidR="00DD1C72" w:rsidRPr="00020EA1" w:rsidRDefault="0068527F" w:rsidP="00C70773">
            <w:pPr>
              <w:suppressAutoHyphens/>
              <w:spacing w:line="360" w:lineRule="auto"/>
              <w:ind w:firstLine="40"/>
              <w:jc w:val="both"/>
              <w:rPr>
                <w:rFonts w:ascii="Times New Roman" w:hAnsi="Times New Roman"/>
                <w:sz w:val="28"/>
                <w:szCs w:val="28"/>
              </w:rPr>
            </w:pPr>
            <w:r w:rsidRPr="00020EA1">
              <w:rPr>
                <w:rFonts w:ascii="Times New Roman" w:hAnsi="Times New Roman"/>
                <w:sz w:val="28"/>
                <w:szCs w:val="28"/>
              </w:rPr>
              <w:t>1,43±0,06</w:t>
            </w:r>
          </w:p>
        </w:tc>
        <w:tc>
          <w:tcPr>
            <w:tcW w:w="781" w:type="pct"/>
            <w:shd w:val="clear" w:color="auto" w:fill="auto"/>
            <w:noWrap/>
          </w:tcPr>
          <w:p w:rsidR="00DD1C72" w:rsidRPr="00020EA1" w:rsidRDefault="00DD1C72"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0,81±0,06</w:t>
            </w:r>
            <w:r w:rsidR="0068527F" w:rsidRPr="00020EA1">
              <w:rPr>
                <w:rFonts w:ascii="Times New Roman" w:hAnsi="Times New Roman"/>
                <w:sz w:val="28"/>
                <w:szCs w:val="28"/>
              </w:rPr>
              <w:t>*</w:t>
            </w:r>
          </w:p>
        </w:tc>
        <w:tc>
          <w:tcPr>
            <w:tcW w:w="1129" w:type="pct"/>
          </w:tcPr>
          <w:p w:rsidR="00DD1C72" w:rsidRPr="00020EA1" w:rsidRDefault="00DD1C72"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rPr>
              <w:t>0,97±</w:t>
            </w:r>
            <w:r w:rsidRPr="00020EA1">
              <w:rPr>
                <w:rFonts w:ascii="Times New Roman" w:hAnsi="Times New Roman"/>
                <w:sz w:val="28"/>
                <w:szCs w:val="28"/>
                <w:lang w:val="en-US"/>
              </w:rPr>
              <w:t>0,07</w:t>
            </w:r>
          </w:p>
        </w:tc>
        <w:tc>
          <w:tcPr>
            <w:tcW w:w="1212" w:type="pct"/>
          </w:tcPr>
          <w:p w:rsidR="00DD1C72" w:rsidRPr="00020EA1" w:rsidRDefault="00DD1C72" w:rsidP="00C70773">
            <w:pPr>
              <w:suppressAutoHyphens/>
              <w:spacing w:line="360" w:lineRule="auto"/>
              <w:jc w:val="both"/>
              <w:rPr>
                <w:rFonts w:ascii="Times New Roman" w:hAnsi="Times New Roman"/>
                <w:sz w:val="28"/>
                <w:szCs w:val="28"/>
              </w:rPr>
            </w:pPr>
            <w:r w:rsidRPr="00020EA1">
              <w:rPr>
                <w:rFonts w:ascii="Times New Roman" w:hAnsi="Times New Roman"/>
                <w:sz w:val="28"/>
                <w:szCs w:val="28"/>
                <w:lang w:val="en-US"/>
              </w:rPr>
              <w:t>1,23</w:t>
            </w:r>
            <w:r w:rsidRPr="00020EA1">
              <w:rPr>
                <w:rFonts w:ascii="Times New Roman" w:hAnsi="Times New Roman"/>
                <w:sz w:val="28"/>
                <w:szCs w:val="28"/>
              </w:rPr>
              <w:t>±</w:t>
            </w:r>
            <w:r w:rsidRPr="00020EA1">
              <w:rPr>
                <w:rFonts w:ascii="Times New Roman" w:hAnsi="Times New Roman"/>
                <w:sz w:val="28"/>
                <w:szCs w:val="28"/>
                <w:lang w:val="en-US"/>
              </w:rPr>
              <w:t>0,11</w:t>
            </w:r>
            <w:r w:rsidR="0068527F" w:rsidRPr="00020EA1">
              <w:rPr>
                <w:rFonts w:ascii="Times New Roman" w:hAnsi="Times New Roman"/>
                <w:sz w:val="28"/>
                <w:szCs w:val="28"/>
              </w:rPr>
              <w:t>*</w:t>
            </w:r>
          </w:p>
        </w:tc>
      </w:tr>
    </w:tbl>
    <w:p w:rsidR="00DC3D31"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 xml:space="preserve">Примечание. Достоверность отличий при сравнении показателей </w:t>
      </w:r>
      <w:r w:rsidR="00DD1C72" w:rsidRPr="00020EA1">
        <w:rPr>
          <w:rFonts w:ascii="Times New Roman" w:hAnsi="Times New Roman"/>
          <w:sz w:val="28"/>
          <w:szCs w:val="28"/>
          <w:lang w:val="en-US"/>
        </w:rPr>
        <w:t>III</w:t>
      </w:r>
      <w:r w:rsidR="00DD1C72" w:rsidRPr="00020EA1">
        <w:rPr>
          <w:rFonts w:ascii="Times New Roman" w:hAnsi="Times New Roman"/>
          <w:sz w:val="28"/>
          <w:szCs w:val="28"/>
        </w:rPr>
        <w:t xml:space="preserve"> </w:t>
      </w:r>
      <w:r w:rsidR="00DD1C72" w:rsidRPr="00020EA1">
        <w:rPr>
          <w:rFonts w:ascii="Times New Roman" w:hAnsi="Times New Roman"/>
          <w:sz w:val="28"/>
          <w:szCs w:val="28"/>
          <w:lang w:val="uk-UA"/>
        </w:rPr>
        <w:t>групп</w:t>
      </w:r>
      <w:r w:rsidR="00DD1C72" w:rsidRPr="00020EA1">
        <w:rPr>
          <w:rFonts w:ascii="Times New Roman" w:hAnsi="Times New Roman"/>
          <w:sz w:val="28"/>
          <w:szCs w:val="28"/>
        </w:rPr>
        <w:t>ы</w:t>
      </w:r>
      <w:r w:rsidRPr="00020EA1">
        <w:rPr>
          <w:rFonts w:ascii="Times New Roman" w:hAnsi="Times New Roman"/>
          <w:sz w:val="28"/>
          <w:szCs w:val="28"/>
        </w:rPr>
        <w:t>: * - р &lt;0,001.</w:t>
      </w:r>
    </w:p>
    <w:p w:rsidR="00F12319" w:rsidRPr="00020EA1" w:rsidRDefault="00F12319"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При распределении</w:t>
      </w:r>
      <w:r w:rsidR="00DC3D31" w:rsidRPr="00020EA1">
        <w:rPr>
          <w:rFonts w:ascii="Times New Roman" w:hAnsi="Times New Roman"/>
          <w:sz w:val="28"/>
          <w:szCs w:val="28"/>
        </w:rPr>
        <w:t xml:space="preserve"> </w:t>
      </w:r>
      <w:r w:rsidR="00EB0C28" w:rsidRPr="00020EA1">
        <w:rPr>
          <w:rFonts w:ascii="Times New Roman" w:hAnsi="Times New Roman"/>
          <w:sz w:val="28"/>
          <w:szCs w:val="28"/>
        </w:rPr>
        <w:t xml:space="preserve">по полу </w:t>
      </w:r>
      <w:r w:rsidRPr="00020EA1">
        <w:rPr>
          <w:rFonts w:ascii="Times New Roman" w:hAnsi="Times New Roman"/>
          <w:sz w:val="28"/>
          <w:szCs w:val="28"/>
        </w:rPr>
        <w:t xml:space="preserve">обследованных </w:t>
      </w:r>
      <w:r w:rsidRPr="00020EA1">
        <w:rPr>
          <w:rFonts w:ascii="Times New Roman" w:hAnsi="Times New Roman"/>
          <w:sz w:val="28"/>
          <w:szCs w:val="28"/>
          <w:lang w:val="en-US"/>
        </w:rPr>
        <w:t>III</w:t>
      </w:r>
      <w:r w:rsidRPr="00020EA1">
        <w:rPr>
          <w:rFonts w:ascii="Times New Roman" w:hAnsi="Times New Roman"/>
          <w:sz w:val="28"/>
          <w:szCs w:val="28"/>
        </w:rPr>
        <w:t xml:space="preserve"> </w:t>
      </w:r>
      <w:r w:rsidRPr="00020EA1">
        <w:rPr>
          <w:rFonts w:ascii="Times New Roman" w:hAnsi="Times New Roman"/>
          <w:sz w:val="28"/>
          <w:szCs w:val="28"/>
          <w:lang w:val="uk-UA"/>
        </w:rPr>
        <w:t>групп</w:t>
      </w:r>
      <w:r w:rsidRPr="00020EA1">
        <w:rPr>
          <w:rFonts w:ascii="Times New Roman" w:hAnsi="Times New Roman"/>
          <w:sz w:val="28"/>
          <w:szCs w:val="28"/>
        </w:rPr>
        <w:t xml:space="preserve">ы </w:t>
      </w:r>
      <w:r w:rsidR="00EB0C28" w:rsidRPr="00020EA1">
        <w:rPr>
          <w:rFonts w:ascii="Times New Roman" w:hAnsi="Times New Roman"/>
          <w:sz w:val="28"/>
          <w:szCs w:val="28"/>
        </w:rPr>
        <w:t>был</w:t>
      </w:r>
      <w:r w:rsidRPr="00020EA1">
        <w:rPr>
          <w:rFonts w:ascii="Times New Roman" w:hAnsi="Times New Roman"/>
          <w:sz w:val="28"/>
          <w:szCs w:val="28"/>
        </w:rPr>
        <w:t>о определено, что уровень гигиены полости рта был достоверно хуже (р &lt;0,001) у курящих как среди лиц мужского</w:t>
      </w:r>
      <w:r w:rsidR="001E0266" w:rsidRPr="00020EA1">
        <w:rPr>
          <w:rFonts w:ascii="Times New Roman" w:hAnsi="Times New Roman"/>
          <w:sz w:val="28"/>
          <w:szCs w:val="28"/>
        </w:rPr>
        <w:t>, так и среди лиц женского пола.</w:t>
      </w:r>
    </w:p>
    <w:p w:rsidR="00692C55" w:rsidRPr="00020EA1" w:rsidRDefault="00DC3D31"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Что касается влияния</w:t>
      </w:r>
      <w:r w:rsidR="005E33AD" w:rsidRPr="00020EA1">
        <w:rPr>
          <w:rFonts w:ascii="Times New Roman" w:hAnsi="Times New Roman"/>
          <w:sz w:val="28"/>
          <w:szCs w:val="28"/>
          <w:lang w:val="uk-UA"/>
        </w:rPr>
        <w:t xml:space="preserve"> </w:t>
      </w:r>
      <w:r w:rsidRPr="00020EA1">
        <w:rPr>
          <w:rFonts w:ascii="Times New Roman" w:hAnsi="Times New Roman"/>
          <w:sz w:val="28"/>
          <w:szCs w:val="28"/>
        </w:rPr>
        <w:t>п</w:t>
      </w:r>
      <w:r w:rsidR="00F12319" w:rsidRPr="00020EA1">
        <w:rPr>
          <w:rFonts w:ascii="Times New Roman" w:hAnsi="Times New Roman"/>
          <w:sz w:val="28"/>
          <w:szCs w:val="28"/>
        </w:rPr>
        <w:t>остоянной спортивной нагрузки</w:t>
      </w:r>
      <w:r w:rsidR="005E33AD" w:rsidRPr="00020EA1">
        <w:rPr>
          <w:rFonts w:ascii="Times New Roman" w:hAnsi="Times New Roman"/>
          <w:sz w:val="28"/>
          <w:szCs w:val="28"/>
        </w:rPr>
        <w:t xml:space="preserve"> на пародонтальный статус</w:t>
      </w:r>
      <w:r w:rsidRPr="00020EA1">
        <w:rPr>
          <w:rFonts w:ascii="Times New Roman" w:hAnsi="Times New Roman"/>
          <w:sz w:val="28"/>
          <w:szCs w:val="28"/>
        </w:rPr>
        <w:t>, то существенно значимых изменений ни у студентов</w:t>
      </w:r>
      <w:r w:rsidR="00F12319" w:rsidRPr="00020EA1">
        <w:rPr>
          <w:rFonts w:ascii="Times New Roman" w:hAnsi="Times New Roman"/>
          <w:sz w:val="28"/>
          <w:szCs w:val="28"/>
        </w:rPr>
        <w:t xml:space="preserve"> мужского пола, ни у студенток</w:t>
      </w:r>
      <w:r w:rsidRPr="00020EA1">
        <w:rPr>
          <w:rFonts w:ascii="Times New Roman" w:hAnsi="Times New Roman"/>
          <w:sz w:val="28"/>
          <w:szCs w:val="28"/>
        </w:rPr>
        <w:t xml:space="preserve"> выявлено не было, при этом   уровень гигиены полости рта был одинаково хорошим. </w:t>
      </w:r>
    </w:p>
    <w:p w:rsidR="00DC3D31" w:rsidRPr="00020EA1" w:rsidRDefault="00DC3D31" w:rsidP="00020EA1">
      <w:pPr>
        <w:suppressAutoHyphens/>
        <w:spacing w:after="0" w:line="360" w:lineRule="auto"/>
        <w:ind w:firstLine="709"/>
        <w:jc w:val="both"/>
        <w:rPr>
          <w:rFonts w:ascii="Times New Roman" w:hAnsi="Times New Roman"/>
          <w:sz w:val="28"/>
          <w:szCs w:val="28"/>
          <w:highlight w:val="cyan"/>
        </w:rPr>
      </w:pPr>
      <w:r w:rsidRPr="00020EA1">
        <w:rPr>
          <w:rFonts w:ascii="Times New Roman" w:hAnsi="Times New Roman"/>
          <w:sz w:val="28"/>
          <w:szCs w:val="28"/>
        </w:rPr>
        <w:t>На осн</w:t>
      </w:r>
      <w:r w:rsidR="00F12319" w:rsidRPr="00020EA1">
        <w:rPr>
          <w:rFonts w:ascii="Times New Roman" w:hAnsi="Times New Roman"/>
          <w:sz w:val="28"/>
          <w:szCs w:val="28"/>
        </w:rPr>
        <w:t xml:space="preserve">овании анализа </w:t>
      </w:r>
      <w:r w:rsidR="00FF640E" w:rsidRPr="00020EA1">
        <w:rPr>
          <w:rFonts w:ascii="Times New Roman" w:hAnsi="Times New Roman"/>
          <w:sz w:val="28"/>
          <w:szCs w:val="28"/>
          <w:lang w:val="uk-UA"/>
        </w:rPr>
        <w:t xml:space="preserve">результатов </w:t>
      </w:r>
      <w:r w:rsidR="00F12319" w:rsidRPr="00020EA1">
        <w:rPr>
          <w:rFonts w:ascii="Times New Roman" w:hAnsi="Times New Roman"/>
          <w:sz w:val="28"/>
          <w:szCs w:val="28"/>
        </w:rPr>
        <w:t>выполненных исследований</w:t>
      </w:r>
      <w:r w:rsidRPr="00020EA1">
        <w:rPr>
          <w:rFonts w:ascii="Times New Roman" w:hAnsi="Times New Roman"/>
          <w:sz w:val="28"/>
          <w:szCs w:val="28"/>
        </w:rPr>
        <w:t xml:space="preserve"> очевидно, что уровень заболеваемости тканей пародонта у студенческой молодежи не зависит от пола, но с появлением первых признаков воспаления в тканях пародонта их интенсивность связана с наличием такой вредной привычки, как табакокурение. Это указывает на необходимость усиления среди студенческой молодежи профилактической работы, направленной на борьбу с курением.</w:t>
      </w:r>
    </w:p>
    <w:p w:rsidR="00DC3D31" w:rsidRPr="00020EA1" w:rsidRDefault="00DC3D31"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Выводы</w:t>
      </w:r>
    </w:p>
    <w:p w:rsidR="00BA79E8" w:rsidRPr="00020EA1" w:rsidRDefault="00BA79E8" w:rsidP="00020EA1">
      <w:pPr>
        <w:numPr>
          <w:ilvl w:val="0"/>
          <w:numId w:val="1"/>
        </w:numPr>
        <w:suppressAutoHyphens/>
        <w:spacing w:after="0" w:line="360" w:lineRule="auto"/>
        <w:ind w:left="0" w:firstLine="709"/>
        <w:jc w:val="both"/>
        <w:rPr>
          <w:rFonts w:ascii="Times New Roman" w:hAnsi="Times New Roman"/>
          <w:sz w:val="28"/>
          <w:szCs w:val="28"/>
        </w:rPr>
      </w:pPr>
      <w:r w:rsidRPr="00020EA1">
        <w:rPr>
          <w:rFonts w:ascii="Times New Roman" w:hAnsi="Times New Roman"/>
          <w:sz w:val="28"/>
          <w:szCs w:val="28"/>
        </w:rPr>
        <w:t xml:space="preserve">В результате анализа данных пародонтологического </w:t>
      </w:r>
      <w:r w:rsidR="00FF640E" w:rsidRPr="00020EA1">
        <w:rPr>
          <w:rFonts w:ascii="Times New Roman" w:hAnsi="Times New Roman"/>
          <w:sz w:val="28"/>
          <w:szCs w:val="28"/>
          <w:lang w:val="uk-UA"/>
        </w:rPr>
        <w:t>об</w:t>
      </w:r>
      <w:r w:rsidRPr="00020EA1">
        <w:rPr>
          <w:rFonts w:ascii="Times New Roman" w:hAnsi="Times New Roman"/>
          <w:sz w:val="28"/>
          <w:szCs w:val="28"/>
        </w:rPr>
        <w:t xml:space="preserve">следования </w:t>
      </w:r>
      <w:r w:rsidR="00FF640E" w:rsidRPr="00020EA1">
        <w:rPr>
          <w:rFonts w:ascii="Times New Roman" w:hAnsi="Times New Roman"/>
          <w:sz w:val="28"/>
          <w:szCs w:val="28"/>
          <w:lang w:val="uk-UA"/>
        </w:rPr>
        <w:t>студ</w:t>
      </w:r>
      <w:r w:rsidR="005E33AD" w:rsidRPr="00020EA1">
        <w:rPr>
          <w:rFonts w:ascii="Times New Roman" w:hAnsi="Times New Roman"/>
          <w:sz w:val="28"/>
          <w:szCs w:val="28"/>
          <w:lang w:val="uk-UA"/>
        </w:rPr>
        <w:t>енческой</w:t>
      </w:r>
      <w:r w:rsidR="00FF640E" w:rsidRPr="00020EA1">
        <w:rPr>
          <w:rFonts w:ascii="Times New Roman" w:hAnsi="Times New Roman"/>
          <w:sz w:val="28"/>
          <w:szCs w:val="28"/>
          <w:lang w:val="uk-UA"/>
        </w:rPr>
        <w:t xml:space="preserve"> мол</w:t>
      </w:r>
      <w:r w:rsidR="005E33AD" w:rsidRPr="00020EA1">
        <w:rPr>
          <w:rFonts w:ascii="Times New Roman" w:hAnsi="Times New Roman"/>
          <w:sz w:val="28"/>
          <w:szCs w:val="28"/>
          <w:lang w:val="uk-UA"/>
        </w:rPr>
        <w:t>одежи</w:t>
      </w:r>
      <w:r w:rsidR="00FF640E" w:rsidRPr="00020EA1">
        <w:rPr>
          <w:rFonts w:ascii="Times New Roman" w:hAnsi="Times New Roman"/>
          <w:sz w:val="28"/>
          <w:szCs w:val="28"/>
          <w:lang w:val="uk-UA"/>
        </w:rPr>
        <w:t xml:space="preserve"> </w:t>
      </w:r>
      <w:r w:rsidR="00FF640E" w:rsidRPr="00020EA1">
        <w:rPr>
          <w:rFonts w:ascii="Times New Roman" w:hAnsi="Times New Roman"/>
          <w:sz w:val="28"/>
          <w:szCs w:val="28"/>
        </w:rPr>
        <w:t>г. Киева (18-25 лет)</w:t>
      </w:r>
      <w:r w:rsidR="00FF640E" w:rsidRPr="00020EA1">
        <w:rPr>
          <w:rFonts w:ascii="Times New Roman" w:hAnsi="Times New Roman"/>
          <w:sz w:val="28"/>
          <w:szCs w:val="28"/>
          <w:lang w:val="uk-UA"/>
        </w:rPr>
        <w:t xml:space="preserve"> </w:t>
      </w:r>
      <w:r w:rsidR="00FF640E" w:rsidRPr="00020EA1">
        <w:rPr>
          <w:rFonts w:ascii="Times New Roman" w:hAnsi="Times New Roman"/>
          <w:sz w:val="28"/>
          <w:szCs w:val="28"/>
        </w:rPr>
        <w:t>было установлено, что</w:t>
      </w:r>
      <w:r w:rsidRPr="00020EA1">
        <w:rPr>
          <w:rFonts w:ascii="Times New Roman" w:hAnsi="Times New Roman"/>
          <w:sz w:val="28"/>
          <w:szCs w:val="28"/>
        </w:rPr>
        <w:t xml:space="preserve"> у 73,55% обследованных были диагностированы клинические признаки заболеваний тканей пародонта</w:t>
      </w:r>
      <w:r w:rsidR="00FF640E" w:rsidRPr="00020EA1">
        <w:rPr>
          <w:rFonts w:ascii="Times New Roman" w:hAnsi="Times New Roman"/>
          <w:sz w:val="28"/>
          <w:szCs w:val="28"/>
          <w:lang w:val="uk-UA"/>
        </w:rPr>
        <w:t>: катаральн</w:t>
      </w:r>
      <w:r w:rsidR="00FF640E" w:rsidRPr="00020EA1">
        <w:rPr>
          <w:rFonts w:ascii="Times New Roman" w:hAnsi="Times New Roman"/>
          <w:sz w:val="28"/>
          <w:szCs w:val="28"/>
        </w:rPr>
        <w:t>ый гингивит</w:t>
      </w:r>
      <w:r w:rsidR="00FF640E" w:rsidRPr="00020EA1">
        <w:rPr>
          <w:rFonts w:ascii="Times New Roman" w:hAnsi="Times New Roman"/>
          <w:sz w:val="28"/>
          <w:szCs w:val="28"/>
          <w:lang w:val="uk-UA"/>
        </w:rPr>
        <w:t xml:space="preserve"> </w:t>
      </w:r>
      <w:r w:rsidR="005E33AD" w:rsidRPr="00020EA1">
        <w:rPr>
          <w:rFonts w:ascii="Times New Roman" w:hAnsi="Times New Roman"/>
          <w:sz w:val="28"/>
          <w:szCs w:val="28"/>
          <w:lang w:val="uk-UA"/>
        </w:rPr>
        <w:t>–</w:t>
      </w:r>
      <w:r w:rsidR="00FF640E" w:rsidRPr="00020EA1">
        <w:rPr>
          <w:rFonts w:ascii="Times New Roman" w:hAnsi="Times New Roman"/>
          <w:sz w:val="28"/>
          <w:szCs w:val="28"/>
          <w:lang w:val="uk-UA"/>
        </w:rPr>
        <w:t xml:space="preserve"> </w:t>
      </w:r>
      <w:r w:rsidR="00010144" w:rsidRPr="00020EA1">
        <w:rPr>
          <w:rFonts w:ascii="Times New Roman" w:hAnsi="Times New Roman"/>
          <w:sz w:val="28"/>
          <w:szCs w:val="28"/>
          <w:lang w:val="uk-UA"/>
        </w:rPr>
        <w:t xml:space="preserve">у </w:t>
      </w:r>
      <w:r w:rsidR="005E33AD" w:rsidRPr="00020EA1">
        <w:rPr>
          <w:rFonts w:ascii="Times New Roman" w:hAnsi="Times New Roman"/>
          <w:sz w:val="28"/>
          <w:szCs w:val="28"/>
          <w:lang w:val="uk-UA"/>
        </w:rPr>
        <w:t>31,58%</w:t>
      </w:r>
      <w:r w:rsidR="00FF640E" w:rsidRPr="00020EA1">
        <w:rPr>
          <w:rFonts w:ascii="Times New Roman" w:hAnsi="Times New Roman"/>
          <w:sz w:val="28"/>
          <w:szCs w:val="28"/>
          <w:lang w:val="uk-UA"/>
        </w:rPr>
        <w:t xml:space="preserve">,  </w:t>
      </w:r>
      <w:r w:rsidRPr="00020EA1">
        <w:rPr>
          <w:rFonts w:ascii="Times New Roman" w:hAnsi="Times New Roman"/>
          <w:sz w:val="28"/>
          <w:szCs w:val="28"/>
        </w:rPr>
        <w:t xml:space="preserve">  начальный пародонтит, </w:t>
      </w:r>
      <w:r w:rsidRPr="00020EA1">
        <w:rPr>
          <w:rFonts w:ascii="Times New Roman" w:hAnsi="Times New Roman"/>
          <w:sz w:val="28"/>
          <w:szCs w:val="28"/>
          <w:lang w:val="en-US"/>
        </w:rPr>
        <w:t>I</w:t>
      </w:r>
      <w:r w:rsidRPr="00020EA1">
        <w:rPr>
          <w:rFonts w:ascii="Times New Roman" w:hAnsi="Times New Roman"/>
          <w:sz w:val="28"/>
          <w:szCs w:val="28"/>
          <w:lang w:val="uk-UA"/>
        </w:rPr>
        <w:t xml:space="preserve"> стадия</w:t>
      </w:r>
      <w:r w:rsidR="00FF640E" w:rsidRPr="00020EA1">
        <w:rPr>
          <w:rFonts w:ascii="Times New Roman" w:hAnsi="Times New Roman"/>
          <w:sz w:val="28"/>
          <w:szCs w:val="28"/>
          <w:lang w:val="uk-UA"/>
        </w:rPr>
        <w:t xml:space="preserve"> </w:t>
      </w:r>
      <w:r w:rsidR="00010144" w:rsidRPr="00020EA1">
        <w:rPr>
          <w:rFonts w:ascii="Times New Roman" w:hAnsi="Times New Roman"/>
          <w:sz w:val="28"/>
          <w:szCs w:val="28"/>
          <w:lang w:val="uk-UA"/>
        </w:rPr>
        <w:t>–</w:t>
      </w:r>
      <w:r w:rsidR="00FF640E" w:rsidRPr="00020EA1">
        <w:rPr>
          <w:rFonts w:ascii="Times New Roman" w:hAnsi="Times New Roman"/>
          <w:sz w:val="28"/>
          <w:szCs w:val="28"/>
          <w:lang w:val="uk-UA"/>
        </w:rPr>
        <w:t xml:space="preserve"> </w:t>
      </w:r>
      <w:r w:rsidR="00010144" w:rsidRPr="00020EA1">
        <w:rPr>
          <w:rFonts w:ascii="Times New Roman" w:hAnsi="Times New Roman"/>
          <w:sz w:val="28"/>
          <w:szCs w:val="28"/>
          <w:lang w:val="uk-UA"/>
        </w:rPr>
        <w:t xml:space="preserve">у </w:t>
      </w:r>
      <w:r w:rsidR="00FF640E" w:rsidRPr="00020EA1">
        <w:rPr>
          <w:rFonts w:ascii="Times New Roman" w:hAnsi="Times New Roman"/>
          <w:sz w:val="28"/>
          <w:szCs w:val="28"/>
        </w:rPr>
        <w:t>68,42%</w:t>
      </w:r>
      <w:r w:rsidRPr="00020EA1">
        <w:rPr>
          <w:rFonts w:ascii="Times New Roman" w:hAnsi="Times New Roman"/>
          <w:sz w:val="28"/>
          <w:szCs w:val="28"/>
        </w:rPr>
        <w:t>.</w:t>
      </w:r>
      <w:r w:rsidR="000C3C1B" w:rsidRPr="00020EA1">
        <w:rPr>
          <w:rFonts w:ascii="Times New Roman" w:hAnsi="Times New Roman"/>
          <w:sz w:val="28"/>
          <w:szCs w:val="28"/>
        </w:rPr>
        <w:t xml:space="preserve"> </w:t>
      </w:r>
    </w:p>
    <w:p w:rsidR="00010144" w:rsidRPr="00020EA1" w:rsidRDefault="00630C98" w:rsidP="00020EA1">
      <w:pPr>
        <w:pStyle w:val="a4"/>
        <w:numPr>
          <w:ilvl w:val="0"/>
          <w:numId w:val="1"/>
        </w:numPr>
        <w:suppressAutoHyphens/>
        <w:spacing w:after="0" w:line="360" w:lineRule="auto"/>
        <w:ind w:left="0" w:firstLine="709"/>
        <w:jc w:val="both"/>
        <w:rPr>
          <w:rFonts w:ascii="Times New Roman" w:hAnsi="Times New Roman"/>
          <w:sz w:val="28"/>
          <w:szCs w:val="28"/>
        </w:rPr>
      </w:pPr>
      <w:r w:rsidRPr="00020EA1">
        <w:rPr>
          <w:rFonts w:ascii="Times New Roman" w:hAnsi="Times New Roman"/>
          <w:sz w:val="28"/>
          <w:szCs w:val="28"/>
          <w:lang w:val="uk-UA"/>
        </w:rPr>
        <w:t>Установлено. что</w:t>
      </w:r>
      <w:r w:rsidRPr="00020EA1">
        <w:rPr>
          <w:rFonts w:ascii="Times New Roman" w:hAnsi="Times New Roman"/>
          <w:sz w:val="28"/>
          <w:szCs w:val="28"/>
        </w:rPr>
        <w:t xml:space="preserve"> наиболее значим</w:t>
      </w:r>
      <w:r w:rsidRPr="00020EA1">
        <w:rPr>
          <w:rFonts w:ascii="Times New Roman" w:hAnsi="Times New Roman"/>
          <w:sz w:val="28"/>
          <w:szCs w:val="28"/>
          <w:lang w:val="uk-UA"/>
        </w:rPr>
        <w:t xml:space="preserve">ым </w:t>
      </w:r>
      <w:r w:rsidRPr="00020EA1">
        <w:rPr>
          <w:rFonts w:ascii="Times New Roman" w:hAnsi="Times New Roman"/>
          <w:sz w:val="28"/>
          <w:szCs w:val="28"/>
        </w:rPr>
        <w:t>локальным фактором риска в инициации и развитии заболеваний  тканей пародонта является табакокурение.</w:t>
      </w:r>
      <w:r w:rsidR="00010144" w:rsidRPr="00020EA1">
        <w:rPr>
          <w:rFonts w:ascii="Times New Roman" w:hAnsi="Times New Roman"/>
          <w:sz w:val="28"/>
          <w:szCs w:val="28"/>
        </w:rPr>
        <w:t xml:space="preserve"> </w:t>
      </w:r>
    </w:p>
    <w:p w:rsidR="00D77070" w:rsidRPr="00020EA1" w:rsidRDefault="00010144" w:rsidP="00020EA1">
      <w:pPr>
        <w:pStyle w:val="a4"/>
        <w:numPr>
          <w:ilvl w:val="0"/>
          <w:numId w:val="1"/>
        </w:numPr>
        <w:suppressAutoHyphens/>
        <w:spacing w:after="0" w:line="360" w:lineRule="auto"/>
        <w:ind w:left="0" w:firstLine="709"/>
        <w:jc w:val="both"/>
        <w:rPr>
          <w:rFonts w:ascii="Times New Roman" w:hAnsi="Times New Roman"/>
          <w:sz w:val="28"/>
          <w:szCs w:val="28"/>
        </w:rPr>
      </w:pPr>
      <w:r w:rsidRPr="00020EA1">
        <w:rPr>
          <w:rFonts w:ascii="Times New Roman" w:hAnsi="Times New Roman"/>
          <w:sz w:val="28"/>
          <w:szCs w:val="28"/>
        </w:rPr>
        <w:t>В</w:t>
      </w:r>
      <w:r w:rsidR="00D77070" w:rsidRPr="00020EA1">
        <w:rPr>
          <w:rFonts w:ascii="Times New Roman" w:hAnsi="Times New Roman"/>
          <w:sz w:val="28"/>
          <w:szCs w:val="28"/>
        </w:rPr>
        <w:t>ыявлен</w:t>
      </w:r>
      <w:r w:rsidR="00630C98" w:rsidRPr="00020EA1">
        <w:rPr>
          <w:rFonts w:ascii="Times New Roman" w:hAnsi="Times New Roman"/>
          <w:sz w:val="28"/>
          <w:szCs w:val="28"/>
        </w:rPr>
        <w:t>ная</w:t>
      </w:r>
      <w:r w:rsidR="00D77070" w:rsidRPr="00020EA1">
        <w:rPr>
          <w:rFonts w:ascii="Times New Roman" w:hAnsi="Times New Roman"/>
          <w:sz w:val="28"/>
          <w:szCs w:val="28"/>
        </w:rPr>
        <w:t xml:space="preserve"> достоверно </w:t>
      </w:r>
      <w:r w:rsidR="00630C98" w:rsidRPr="00020EA1">
        <w:rPr>
          <w:rFonts w:ascii="Times New Roman" w:hAnsi="Times New Roman"/>
          <w:sz w:val="28"/>
          <w:szCs w:val="28"/>
        </w:rPr>
        <w:t>(</w:t>
      </w:r>
      <w:r w:rsidRPr="00020EA1">
        <w:rPr>
          <w:rFonts w:ascii="Times New Roman" w:hAnsi="Times New Roman"/>
          <w:sz w:val="28"/>
          <w:szCs w:val="28"/>
          <w:lang w:val="en-US"/>
        </w:rPr>
        <w:t>p</w:t>
      </w:r>
      <w:r w:rsidRPr="00020EA1">
        <w:rPr>
          <w:rFonts w:ascii="Times New Roman" w:hAnsi="Times New Roman"/>
          <w:sz w:val="28"/>
          <w:szCs w:val="28"/>
        </w:rPr>
        <w:t>&lt;0,05)</w:t>
      </w:r>
      <w:r w:rsidR="00630C98" w:rsidRPr="00020EA1">
        <w:rPr>
          <w:rFonts w:ascii="Times New Roman" w:hAnsi="Times New Roman"/>
          <w:sz w:val="28"/>
          <w:szCs w:val="28"/>
        </w:rPr>
        <w:t xml:space="preserve"> </w:t>
      </w:r>
      <w:r w:rsidR="00D77070" w:rsidRPr="00020EA1">
        <w:rPr>
          <w:rFonts w:ascii="Times New Roman" w:hAnsi="Times New Roman"/>
          <w:sz w:val="28"/>
          <w:szCs w:val="28"/>
        </w:rPr>
        <w:t xml:space="preserve">значимая разница при сравнении </w:t>
      </w:r>
      <w:r w:rsidRPr="00020EA1">
        <w:rPr>
          <w:rFonts w:ascii="Times New Roman" w:hAnsi="Times New Roman"/>
          <w:sz w:val="28"/>
          <w:szCs w:val="28"/>
        </w:rPr>
        <w:t xml:space="preserve">показателей </w:t>
      </w:r>
      <w:r w:rsidR="00630C98" w:rsidRPr="00020EA1">
        <w:rPr>
          <w:rFonts w:ascii="Times New Roman" w:hAnsi="Times New Roman"/>
          <w:sz w:val="28"/>
          <w:szCs w:val="28"/>
        </w:rPr>
        <w:t>студентов</w:t>
      </w:r>
      <w:r w:rsidR="00D77070" w:rsidRPr="00020EA1">
        <w:rPr>
          <w:rFonts w:ascii="Times New Roman" w:hAnsi="Times New Roman"/>
          <w:sz w:val="28"/>
          <w:szCs w:val="28"/>
        </w:rPr>
        <w:t>, регулярно занимающихся и не занимающихся спортом, свидетельств</w:t>
      </w:r>
      <w:r w:rsidR="00630C98" w:rsidRPr="00020EA1">
        <w:rPr>
          <w:rFonts w:ascii="Times New Roman" w:hAnsi="Times New Roman"/>
          <w:sz w:val="28"/>
          <w:szCs w:val="28"/>
        </w:rPr>
        <w:t>ует</w:t>
      </w:r>
      <w:r w:rsidR="00D77070" w:rsidRPr="00020EA1">
        <w:rPr>
          <w:rFonts w:ascii="Times New Roman" w:hAnsi="Times New Roman"/>
          <w:sz w:val="28"/>
          <w:szCs w:val="28"/>
        </w:rPr>
        <w:t xml:space="preserve"> о положительном влиянии регулярных </w:t>
      </w:r>
      <w:r w:rsidR="002239C3" w:rsidRPr="00020EA1">
        <w:rPr>
          <w:rFonts w:ascii="Times New Roman" w:hAnsi="Times New Roman"/>
          <w:sz w:val="28"/>
          <w:szCs w:val="28"/>
        </w:rPr>
        <w:t xml:space="preserve">физических нагрузок на </w:t>
      </w:r>
      <w:r w:rsidR="00630C98" w:rsidRPr="00020EA1">
        <w:rPr>
          <w:rFonts w:ascii="Times New Roman" w:hAnsi="Times New Roman"/>
          <w:sz w:val="28"/>
          <w:szCs w:val="28"/>
        </w:rPr>
        <w:t xml:space="preserve"> пародонтальный статус</w:t>
      </w:r>
      <w:r w:rsidR="002239C3" w:rsidRPr="00020EA1">
        <w:rPr>
          <w:rFonts w:ascii="Times New Roman" w:hAnsi="Times New Roman"/>
          <w:sz w:val="28"/>
          <w:szCs w:val="28"/>
        </w:rPr>
        <w:t>.</w:t>
      </w:r>
    </w:p>
    <w:p w:rsidR="00DC3D31" w:rsidRPr="00020EA1" w:rsidRDefault="00800D6F" w:rsidP="00020EA1">
      <w:pPr>
        <w:numPr>
          <w:ilvl w:val="0"/>
          <w:numId w:val="1"/>
        </w:numPr>
        <w:suppressAutoHyphens/>
        <w:spacing w:after="0" w:line="360" w:lineRule="auto"/>
        <w:ind w:left="0" w:firstLine="709"/>
        <w:jc w:val="both"/>
        <w:rPr>
          <w:rFonts w:ascii="Times New Roman" w:hAnsi="Times New Roman"/>
          <w:sz w:val="28"/>
          <w:szCs w:val="28"/>
        </w:rPr>
      </w:pPr>
      <w:r w:rsidRPr="00020EA1">
        <w:rPr>
          <w:rFonts w:ascii="Times New Roman" w:hAnsi="Times New Roman"/>
          <w:sz w:val="28"/>
          <w:szCs w:val="28"/>
        </w:rPr>
        <w:t>Выявленная</w:t>
      </w:r>
      <w:r w:rsidR="00DC3D31" w:rsidRPr="00020EA1">
        <w:rPr>
          <w:rFonts w:ascii="Times New Roman" w:hAnsi="Times New Roman"/>
          <w:sz w:val="28"/>
          <w:szCs w:val="28"/>
        </w:rPr>
        <w:t xml:space="preserve"> высокая распространённость заболеваний тканей пародонта среди </w:t>
      </w:r>
      <w:r w:rsidR="00010144" w:rsidRPr="00020EA1">
        <w:rPr>
          <w:rFonts w:ascii="Times New Roman" w:hAnsi="Times New Roman"/>
          <w:sz w:val="28"/>
          <w:szCs w:val="28"/>
        </w:rPr>
        <w:t>студенческой молодежи</w:t>
      </w:r>
      <w:r w:rsidR="00DC3D31" w:rsidRPr="00020EA1">
        <w:rPr>
          <w:rFonts w:ascii="Times New Roman" w:hAnsi="Times New Roman"/>
          <w:sz w:val="28"/>
          <w:szCs w:val="28"/>
        </w:rPr>
        <w:t xml:space="preserve">, </w:t>
      </w:r>
      <w:r w:rsidR="00010144" w:rsidRPr="00020EA1">
        <w:rPr>
          <w:rFonts w:ascii="Times New Roman" w:hAnsi="Times New Roman"/>
          <w:sz w:val="28"/>
          <w:szCs w:val="28"/>
        </w:rPr>
        <w:t xml:space="preserve">ассоциированная </w:t>
      </w:r>
      <w:r w:rsidR="00DC3D31" w:rsidRPr="00020EA1">
        <w:rPr>
          <w:rFonts w:ascii="Times New Roman" w:hAnsi="Times New Roman"/>
          <w:sz w:val="28"/>
          <w:szCs w:val="28"/>
        </w:rPr>
        <w:t xml:space="preserve">с </w:t>
      </w:r>
      <w:r w:rsidR="00D77070" w:rsidRPr="00020EA1">
        <w:rPr>
          <w:rFonts w:ascii="Times New Roman" w:hAnsi="Times New Roman"/>
          <w:sz w:val="28"/>
          <w:szCs w:val="28"/>
        </w:rPr>
        <w:t>наличием вредной привычки - табакокурени</w:t>
      </w:r>
      <w:r w:rsidR="00010144" w:rsidRPr="00020EA1">
        <w:rPr>
          <w:rFonts w:ascii="Times New Roman" w:hAnsi="Times New Roman"/>
          <w:sz w:val="28"/>
          <w:szCs w:val="28"/>
        </w:rPr>
        <w:t>я</w:t>
      </w:r>
      <w:r w:rsidR="00DC3D31" w:rsidRPr="00020EA1">
        <w:rPr>
          <w:rFonts w:ascii="Times New Roman" w:hAnsi="Times New Roman"/>
          <w:sz w:val="28"/>
          <w:szCs w:val="28"/>
        </w:rPr>
        <w:t xml:space="preserve">, </w:t>
      </w:r>
      <w:r w:rsidRPr="00020EA1">
        <w:rPr>
          <w:rFonts w:ascii="Times New Roman" w:hAnsi="Times New Roman"/>
          <w:sz w:val="28"/>
          <w:szCs w:val="28"/>
        </w:rPr>
        <w:t>указывает на</w:t>
      </w:r>
      <w:r w:rsidR="00D77070" w:rsidRPr="00020EA1">
        <w:rPr>
          <w:rFonts w:ascii="Times New Roman" w:hAnsi="Times New Roman"/>
          <w:sz w:val="28"/>
          <w:szCs w:val="28"/>
        </w:rPr>
        <w:t xml:space="preserve"> необходимост</w:t>
      </w:r>
      <w:r w:rsidRPr="00020EA1">
        <w:rPr>
          <w:rFonts w:ascii="Times New Roman" w:hAnsi="Times New Roman"/>
          <w:sz w:val="28"/>
          <w:szCs w:val="28"/>
        </w:rPr>
        <w:t>ь</w:t>
      </w:r>
      <w:r w:rsidR="00DC3D31" w:rsidRPr="00020EA1">
        <w:rPr>
          <w:rFonts w:ascii="Times New Roman" w:hAnsi="Times New Roman"/>
          <w:sz w:val="28"/>
          <w:szCs w:val="28"/>
        </w:rPr>
        <w:t xml:space="preserve"> </w:t>
      </w:r>
      <w:r w:rsidR="00D77070" w:rsidRPr="00020EA1">
        <w:rPr>
          <w:rFonts w:ascii="Times New Roman" w:hAnsi="Times New Roman"/>
          <w:sz w:val="28"/>
          <w:szCs w:val="28"/>
        </w:rPr>
        <w:t>качественного улучшения</w:t>
      </w:r>
      <w:r w:rsidR="00DC3D31" w:rsidRPr="00020EA1">
        <w:rPr>
          <w:rFonts w:ascii="Times New Roman" w:hAnsi="Times New Roman"/>
          <w:sz w:val="28"/>
          <w:szCs w:val="28"/>
        </w:rPr>
        <w:t xml:space="preserve"> </w:t>
      </w:r>
      <w:r w:rsidR="00D77070" w:rsidRPr="00020EA1">
        <w:rPr>
          <w:rFonts w:ascii="Times New Roman" w:hAnsi="Times New Roman"/>
          <w:sz w:val="28"/>
          <w:szCs w:val="28"/>
        </w:rPr>
        <w:t>профилактических</w:t>
      </w:r>
      <w:r w:rsidR="00DC3D31" w:rsidRPr="00020EA1">
        <w:rPr>
          <w:rFonts w:ascii="Times New Roman" w:hAnsi="Times New Roman"/>
          <w:sz w:val="28"/>
          <w:szCs w:val="28"/>
        </w:rPr>
        <w:t xml:space="preserve"> стоматологических осмотров и</w:t>
      </w:r>
      <w:r w:rsidR="00D77070" w:rsidRPr="00020EA1">
        <w:rPr>
          <w:rFonts w:ascii="Times New Roman" w:hAnsi="Times New Roman"/>
          <w:sz w:val="28"/>
          <w:szCs w:val="28"/>
        </w:rPr>
        <w:t xml:space="preserve"> мотив</w:t>
      </w:r>
      <w:r w:rsidRPr="00020EA1">
        <w:rPr>
          <w:rFonts w:ascii="Times New Roman" w:hAnsi="Times New Roman"/>
          <w:sz w:val="28"/>
          <w:szCs w:val="28"/>
        </w:rPr>
        <w:t>ацию</w:t>
      </w:r>
      <w:r w:rsidR="00DC3D31" w:rsidRPr="00020EA1">
        <w:rPr>
          <w:rFonts w:ascii="Times New Roman" w:hAnsi="Times New Roman"/>
          <w:sz w:val="28"/>
          <w:szCs w:val="28"/>
        </w:rPr>
        <w:t xml:space="preserve"> </w:t>
      </w:r>
      <w:r w:rsidR="00010144" w:rsidRPr="00020EA1">
        <w:rPr>
          <w:rFonts w:ascii="Times New Roman" w:hAnsi="Times New Roman"/>
          <w:sz w:val="28"/>
          <w:szCs w:val="28"/>
        </w:rPr>
        <w:t>студенческой молодежи</w:t>
      </w:r>
      <w:r w:rsidR="00010144" w:rsidRPr="00020EA1">
        <w:rPr>
          <w:rFonts w:ascii="Times New Roman" w:hAnsi="Times New Roman"/>
          <w:b/>
          <w:sz w:val="28"/>
          <w:szCs w:val="28"/>
        </w:rPr>
        <w:t xml:space="preserve"> </w:t>
      </w:r>
      <w:r w:rsidR="008273C7" w:rsidRPr="00020EA1">
        <w:rPr>
          <w:rFonts w:ascii="Times New Roman" w:hAnsi="Times New Roman"/>
          <w:sz w:val="28"/>
          <w:szCs w:val="28"/>
        </w:rPr>
        <w:t>к</w:t>
      </w:r>
      <w:r w:rsidR="00DC3D31" w:rsidRPr="00020EA1">
        <w:rPr>
          <w:rFonts w:ascii="Times New Roman" w:hAnsi="Times New Roman"/>
          <w:sz w:val="28"/>
          <w:szCs w:val="28"/>
        </w:rPr>
        <w:t xml:space="preserve"> здо</w:t>
      </w:r>
      <w:r w:rsidR="008273C7" w:rsidRPr="00020EA1">
        <w:rPr>
          <w:rFonts w:ascii="Times New Roman" w:hAnsi="Times New Roman"/>
          <w:sz w:val="28"/>
          <w:szCs w:val="28"/>
        </w:rPr>
        <w:t>ровому</w:t>
      </w:r>
      <w:r w:rsidR="00D77070" w:rsidRPr="00020EA1">
        <w:rPr>
          <w:rFonts w:ascii="Times New Roman" w:hAnsi="Times New Roman"/>
          <w:sz w:val="28"/>
          <w:szCs w:val="28"/>
        </w:rPr>
        <w:t xml:space="preserve"> образ</w:t>
      </w:r>
      <w:r w:rsidR="008273C7" w:rsidRPr="00020EA1">
        <w:rPr>
          <w:rFonts w:ascii="Times New Roman" w:hAnsi="Times New Roman"/>
          <w:sz w:val="28"/>
          <w:szCs w:val="28"/>
        </w:rPr>
        <w:t>у</w:t>
      </w:r>
      <w:r w:rsidR="00DC3D31" w:rsidRPr="00020EA1">
        <w:rPr>
          <w:rFonts w:ascii="Times New Roman" w:hAnsi="Times New Roman"/>
          <w:sz w:val="28"/>
          <w:szCs w:val="28"/>
        </w:rPr>
        <w:t xml:space="preserve"> жизни.</w:t>
      </w:r>
    </w:p>
    <w:p w:rsidR="001E0266" w:rsidRPr="00020EA1" w:rsidRDefault="001E0266" w:rsidP="00020EA1">
      <w:pPr>
        <w:suppressAutoHyphens/>
        <w:spacing w:after="0" w:line="360" w:lineRule="auto"/>
        <w:ind w:firstLine="709"/>
        <w:jc w:val="both"/>
        <w:rPr>
          <w:rFonts w:ascii="Times New Roman" w:hAnsi="Times New Roman"/>
          <w:sz w:val="28"/>
          <w:szCs w:val="28"/>
        </w:rPr>
      </w:pPr>
    </w:p>
    <w:p w:rsidR="00DC3D31" w:rsidRPr="00020EA1" w:rsidRDefault="00DC3D31" w:rsidP="00C70773">
      <w:pPr>
        <w:suppressAutoHyphens/>
        <w:spacing w:after="0" w:line="360" w:lineRule="auto"/>
        <w:jc w:val="both"/>
        <w:rPr>
          <w:rFonts w:ascii="Times New Roman" w:hAnsi="Times New Roman"/>
          <w:sz w:val="28"/>
          <w:szCs w:val="28"/>
        </w:rPr>
      </w:pPr>
      <w:r w:rsidRPr="00020EA1">
        <w:rPr>
          <w:rFonts w:ascii="Times New Roman" w:hAnsi="Times New Roman"/>
          <w:sz w:val="28"/>
          <w:szCs w:val="28"/>
        </w:rPr>
        <w:t>ЛИТЕРАТУРА</w:t>
      </w:r>
    </w:p>
    <w:p w:rsidR="00C61A76" w:rsidRPr="00020EA1" w:rsidRDefault="00C61A76" w:rsidP="00C70773">
      <w:pPr>
        <w:pStyle w:val="a4"/>
        <w:numPr>
          <w:ilvl w:val="0"/>
          <w:numId w:val="5"/>
        </w:numPr>
        <w:spacing w:line="360" w:lineRule="auto"/>
        <w:ind w:firstLine="0"/>
        <w:jc w:val="both"/>
        <w:rPr>
          <w:rFonts w:ascii="Times New Roman" w:hAnsi="Times New Roman"/>
          <w:sz w:val="28"/>
          <w:szCs w:val="28"/>
        </w:rPr>
      </w:pPr>
      <w:r w:rsidRPr="00020EA1">
        <w:rPr>
          <w:rFonts w:ascii="Times New Roman" w:hAnsi="Times New Roman"/>
          <w:sz w:val="28"/>
          <w:szCs w:val="28"/>
        </w:rPr>
        <w:t>Васильева Н. А. Стоматологический статус больных с заболеваниями пародонта / Н. А. Васильева, А. И. Булгакова, Е. С. Солдатова // Медицинский вестник Башкортостана. – 2016. – Том 11. – № 6 (66). – С. 31-35.</w:t>
      </w:r>
    </w:p>
    <w:p w:rsidR="00C61A76" w:rsidRPr="00020EA1" w:rsidRDefault="00C61A76" w:rsidP="00C70773">
      <w:pPr>
        <w:pStyle w:val="a4"/>
        <w:numPr>
          <w:ilvl w:val="0"/>
          <w:numId w:val="5"/>
        </w:numPr>
        <w:spacing w:line="360" w:lineRule="auto"/>
        <w:ind w:firstLine="0"/>
        <w:jc w:val="both"/>
        <w:rPr>
          <w:rFonts w:ascii="Times New Roman" w:hAnsi="Times New Roman"/>
          <w:sz w:val="28"/>
          <w:szCs w:val="28"/>
          <w:lang w:val="uk-UA"/>
        </w:rPr>
      </w:pPr>
      <w:r w:rsidRPr="00020EA1">
        <w:rPr>
          <w:rFonts w:ascii="Times New Roman" w:hAnsi="Times New Roman"/>
          <w:sz w:val="28"/>
          <w:szCs w:val="28"/>
          <w:lang w:val="uk-UA"/>
        </w:rPr>
        <w:t>Грицук О. В. Емоційні стани студентів як метакогнітивне утворення / О. В. Грицук // Наука і освіта. – 2014. – № 6. – С. 30-34.</w:t>
      </w:r>
    </w:p>
    <w:p w:rsidR="00316710" w:rsidRPr="00020EA1" w:rsidRDefault="000A7A40" w:rsidP="00C70773">
      <w:pPr>
        <w:pStyle w:val="a4"/>
        <w:numPr>
          <w:ilvl w:val="0"/>
          <w:numId w:val="5"/>
        </w:numPr>
        <w:spacing w:line="360" w:lineRule="auto"/>
        <w:ind w:firstLine="0"/>
        <w:jc w:val="both"/>
        <w:rPr>
          <w:rFonts w:ascii="Times New Roman" w:hAnsi="Times New Roman"/>
          <w:sz w:val="28"/>
          <w:szCs w:val="28"/>
          <w:lang w:val="en-US"/>
        </w:rPr>
      </w:pPr>
      <w:r w:rsidRPr="00020EA1">
        <w:rPr>
          <w:rFonts w:ascii="Times New Roman" w:hAnsi="Times New Roman"/>
          <w:sz w:val="28"/>
          <w:szCs w:val="28"/>
        </w:rPr>
        <w:t>Дмитриева Л. А. Методы комплексного обследования</w:t>
      </w:r>
      <w:r w:rsidRPr="00020EA1">
        <w:rPr>
          <w:rFonts w:ascii="Times New Roman" w:hAnsi="Times New Roman"/>
          <w:sz w:val="28"/>
          <w:szCs w:val="28"/>
          <w:lang w:val="en-US"/>
        </w:rPr>
        <w:t> </w:t>
      </w:r>
      <w:r w:rsidRPr="00020EA1">
        <w:rPr>
          <w:rFonts w:ascii="Times New Roman" w:hAnsi="Times New Roman"/>
          <w:sz w:val="28"/>
          <w:szCs w:val="28"/>
        </w:rPr>
        <w:br/>
        <w:t>пациентов с болезнями пародонта / Л. А. Дмитриева, З. Э. Ревазова, И. С. Бобр // Пародонтология. Национальное</w:t>
      </w:r>
      <w:r w:rsidRPr="00020EA1">
        <w:rPr>
          <w:rFonts w:ascii="Times New Roman" w:hAnsi="Times New Roman"/>
          <w:sz w:val="28"/>
          <w:szCs w:val="28"/>
          <w:lang w:val="en-US"/>
        </w:rPr>
        <w:t xml:space="preserve"> </w:t>
      </w:r>
      <w:r w:rsidRPr="00020EA1">
        <w:rPr>
          <w:rFonts w:ascii="Times New Roman" w:hAnsi="Times New Roman"/>
          <w:sz w:val="28"/>
          <w:szCs w:val="28"/>
        </w:rPr>
        <w:t>руководство</w:t>
      </w:r>
      <w:r w:rsidRPr="00020EA1">
        <w:rPr>
          <w:rFonts w:ascii="Times New Roman" w:hAnsi="Times New Roman"/>
          <w:sz w:val="28"/>
          <w:szCs w:val="28"/>
          <w:lang w:val="en-US"/>
        </w:rPr>
        <w:t xml:space="preserve">. – 2018. </w:t>
      </w:r>
      <w:r w:rsidR="00596517" w:rsidRPr="00020EA1">
        <w:rPr>
          <w:rFonts w:ascii="Times New Roman" w:hAnsi="Times New Roman"/>
          <w:sz w:val="28"/>
          <w:szCs w:val="28"/>
          <w:lang w:val="en-US"/>
        </w:rPr>
        <w:t>–</w:t>
      </w:r>
      <w:r w:rsidRPr="00020EA1">
        <w:rPr>
          <w:rFonts w:ascii="Times New Roman" w:hAnsi="Times New Roman"/>
          <w:sz w:val="28"/>
          <w:szCs w:val="28"/>
          <w:lang w:val="en-US"/>
        </w:rPr>
        <w:t xml:space="preserve"> </w:t>
      </w:r>
      <w:r w:rsidR="00596517" w:rsidRPr="00020EA1">
        <w:rPr>
          <w:rFonts w:ascii="Times New Roman" w:hAnsi="Times New Roman"/>
          <w:sz w:val="28"/>
          <w:szCs w:val="28"/>
        </w:rPr>
        <w:t>С</w:t>
      </w:r>
      <w:r w:rsidR="00596517" w:rsidRPr="00020EA1">
        <w:rPr>
          <w:rFonts w:ascii="Times New Roman" w:hAnsi="Times New Roman"/>
          <w:sz w:val="28"/>
          <w:szCs w:val="28"/>
          <w:lang w:val="en-US"/>
        </w:rPr>
        <w:t>. 263-287.</w:t>
      </w:r>
    </w:p>
    <w:p w:rsidR="00C61A76" w:rsidRPr="00020EA1" w:rsidRDefault="00596517" w:rsidP="00C70773">
      <w:pPr>
        <w:pStyle w:val="a4"/>
        <w:numPr>
          <w:ilvl w:val="0"/>
          <w:numId w:val="5"/>
        </w:numPr>
        <w:spacing w:after="0" w:line="360" w:lineRule="auto"/>
        <w:ind w:firstLine="0"/>
        <w:jc w:val="both"/>
        <w:rPr>
          <w:rFonts w:ascii="Times New Roman" w:hAnsi="Times New Roman"/>
          <w:sz w:val="28"/>
          <w:szCs w:val="28"/>
          <w:lang w:val="en-US"/>
        </w:rPr>
      </w:pPr>
      <w:r w:rsidRPr="00020EA1">
        <w:rPr>
          <w:rFonts w:ascii="Times New Roman" w:hAnsi="Times New Roman"/>
          <w:sz w:val="28"/>
          <w:szCs w:val="28"/>
        </w:rPr>
        <w:t>Костригина Е. Д. Современный взгляд на этиопатогенез пародонтита (обзор литературы) / Е. Д. Костригина, Л. А. Зюлькина, П. В. Иванов // Известия высших учебных заведений. Поволжский регион. Медицинские</w:t>
      </w:r>
      <w:r w:rsidRPr="00020EA1">
        <w:rPr>
          <w:rFonts w:ascii="Times New Roman" w:hAnsi="Times New Roman"/>
          <w:sz w:val="28"/>
          <w:szCs w:val="28"/>
          <w:lang w:val="en-US"/>
        </w:rPr>
        <w:t xml:space="preserve"> </w:t>
      </w:r>
      <w:r w:rsidRPr="00020EA1">
        <w:rPr>
          <w:rFonts w:ascii="Times New Roman" w:hAnsi="Times New Roman"/>
          <w:sz w:val="28"/>
          <w:szCs w:val="28"/>
        </w:rPr>
        <w:t>науки</w:t>
      </w:r>
      <w:r w:rsidRPr="00020EA1">
        <w:rPr>
          <w:rFonts w:ascii="Times New Roman" w:hAnsi="Times New Roman"/>
          <w:sz w:val="28"/>
          <w:szCs w:val="28"/>
          <w:lang w:val="en-US"/>
        </w:rPr>
        <w:t xml:space="preserve">. – 2017. – № 3 (43). – </w:t>
      </w:r>
      <w:r w:rsidRPr="00020EA1">
        <w:rPr>
          <w:rFonts w:ascii="Times New Roman" w:hAnsi="Times New Roman"/>
          <w:sz w:val="28"/>
          <w:szCs w:val="28"/>
        </w:rPr>
        <w:t>С</w:t>
      </w:r>
      <w:r w:rsidRPr="00020EA1">
        <w:rPr>
          <w:rFonts w:ascii="Times New Roman" w:hAnsi="Times New Roman"/>
          <w:sz w:val="28"/>
          <w:szCs w:val="28"/>
          <w:lang w:val="en-US"/>
        </w:rPr>
        <w:t>. 118-128.</w:t>
      </w:r>
      <w:r w:rsidRPr="00020EA1">
        <w:rPr>
          <w:rFonts w:ascii="Times New Roman" w:hAnsi="Times New Roman"/>
          <w:sz w:val="28"/>
          <w:szCs w:val="28"/>
        </w:rPr>
        <w:t xml:space="preserve"> </w:t>
      </w:r>
      <w:r w:rsidRPr="00020EA1">
        <w:rPr>
          <w:rFonts w:ascii="Times New Roman" w:hAnsi="Times New Roman"/>
          <w:sz w:val="28"/>
          <w:szCs w:val="28"/>
          <w:lang w:val="en-US"/>
        </w:rPr>
        <w:t xml:space="preserve"> </w:t>
      </w:r>
    </w:p>
    <w:p w:rsidR="00C61A76" w:rsidRPr="00020EA1" w:rsidRDefault="00C61A76" w:rsidP="00C70773">
      <w:pPr>
        <w:pStyle w:val="a4"/>
        <w:numPr>
          <w:ilvl w:val="0"/>
          <w:numId w:val="5"/>
        </w:numPr>
        <w:spacing w:after="0" w:line="360" w:lineRule="auto"/>
        <w:ind w:firstLine="0"/>
        <w:jc w:val="both"/>
        <w:rPr>
          <w:rFonts w:ascii="Times New Roman" w:hAnsi="Times New Roman"/>
          <w:sz w:val="28"/>
          <w:szCs w:val="28"/>
          <w:lang w:val="en-US"/>
        </w:rPr>
      </w:pPr>
      <w:r w:rsidRPr="00020EA1">
        <w:rPr>
          <w:rFonts w:ascii="Times New Roman" w:hAnsi="Times New Roman"/>
          <w:sz w:val="28"/>
          <w:szCs w:val="28"/>
          <w:lang w:val="uk-UA"/>
        </w:rPr>
        <w:t>Мандич О. В. Індексна оцінка стану тканин пародонта в осіб молодого віку з хронічним катаральним гінгівітом на тлі скупчення зубів / О. В. Мандич // Клінічна стоматологія. – 2018. – № 1. – С. 23-28.</w:t>
      </w:r>
    </w:p>
    <w:p w:rsidR="00C61A76" w:rsidRPr="00020EA1" w:rsidRDefault="00C61A76" w:rsidP="00C70773">
      <w:pPr>
        <w:pStyle w:val="a4"/>
        <w:numPr>
          <w:ilvl w:val="0"/>
          <w:numId w:val="5"/>
        </w:numPr>
        <w:spacing w:after="0" w:line="360" w:lineRule="auto"/>
        <w:ind w:firstLine="0"/>
        <w:jc w:val="both"/>
        <w:rPr>
          <w:rFonts w:ascii="Times New Roman" w:hAnsi="Times New Roman"/>
          <w:sz w:val="28"/>
          <w:szCs w:val="28"/>
        </w:rPr>
      </w:pPr>
      <w:r w:rsidRPr="00020EA1">
        <w:rPr>
          <w:rFonts w:ascii="Times New Roman" w:hAnsi="Times New Roman"/>
          <w:sz w:val="28"/>
          <w:szCs w:val="28"/>
        </w:rPr>
        <w:t>Осипова М. В. Эпидемиологические показатели и модель развития, профилактики и лечения воспалительных заболеваний пародонта у курящего населения / М. В. Осипова, Л. Ю. Орехова, Е. А. Белова // Проблемы стоматологии. – 2018. – Том 14. – № 4. – С. 38-44.</w:t>
      </w:r>
    </w:p>
    <w:p w:rsidR="00361319" w:rsidRPr="00020EA1" w:rsidRDefault="00DC3D31" w:rsidP="00C70773">
      <w:pPr>
        <w:pStyle w:val="a4"/>
        <w:numPr>
          <w:ilvl w:val="0"/>
          <w:numId w:val="5"/>
        </w:numPr>
        <w:spacing w:after="0" w:line="360" w:lineRule="auto"/>
        <w:ind w:firstLine="0"/>
        <w:jc w:val="both"/>
        <w:rPr>
          <w:rFonts w:ascii="Times New Roman" w:hAnsi="Times New Roman"/>
          <w:sz w:val="28"/>
          <w:szCs w:val="28"/>
          <w:lang w:val="en-US"/>
        </w:rPr>
      </w:pPr>
      <w:r w:rsidRPr="00020EA1">
        <w:rPr>
          <w:rFonts w:ascii="Times New Roman" w:hAnsi="Times New Roman"/>
          <w:sz w:val="28"/>
          <w:szCs w:val="28"/>
          <w:lang w:val="en-US"/>
        </w:rPr>
        <w:t>Maurizio S. Tonetti. Proceedings of the World Workshop on the Classification of Periodontal and Peri</w:t>
      </w:r>
      <w:r w:rsidRPr="00020EA1">
        <w:rPr>
          <w:rFonts w:ascii="Cambria Math" w:hAnsi="Cambria Math" w:cs="Cambria Math"/>
          <w:sz w:val="28"/>
          <w:szCs w:val="28"/>
          <w:lang w:val="en-US"/>
        </w:rPr>
        <w:t>‐</w:t>
      </w:r>
      <w:r w:rsidRPr="00020EA1">
        <w:rPr>
          <w:rFonts w:ascii="Times New Roman" w:hAnsi="Times New Roman"/>
          <w:sz w:val="28"/>
          <w:szCs w:val="28"/>
          <w:lang w:val="en-US"/>
        </w:rPr>
        <w:t>Implant Diseases and Conditions / Mauzizio S. Tonetti, Kenneth S. Kornman // Journal of Clinical Periodontology. – 2018. – V. 45. – S.1-8</w:t>
      </w:r>
    </w:p>
    <w:p w:rsidR="007603E0" w:rsidRPr="00332E1F" w:rsidRDefault="007603E0" w:rsidP="00020EA1">
      <w:pPr>
        <w:spacing w:after="0" w:line="360" w:lineRule="auto"/>
        <w:ind w:firstLine="709"/>
        <w:jc w:val="both"/>
        <w:rPr>
          <w:rFonts w:ascii="Times New Roman" w:hAnsi="Times New Roman"/>
          <w:sz w:val="28"/>
          <w:szCs w:val="28"/>
          <w:lang w:val="en-US"/>
        </w:rPr>
      </w:pPr>
    </w:p>
    <w:p w:rsidR="007603E0" w:rsidRPr="00020EA1" w:rsidRDefault="007603E0" w:rsidP="00332E1F">
      <w:pPr>
        <w:suppressAutoHyphens/>
        <w:spacing w:after="0" w:line="360" w:lineRule="auto"/>
        <w:ind w:firstLine="709"/>
        <w:jc w:val="center"/>
        <w:rPr>
          <w:rFonts w:ascii="Times New Roman" w:hAnsi="Times New Roman"/>
          <w:b/>
          <w:sz w:val="28"/>
          <w:szCs w:val="28"/>
        </w:rPr>
      </w:pPr>
      <w:r w:rsidRPr="00020EA1">
        <w:rPr>
          <w:rFonts w:ascii="Times New Roman" w:hAnsi="Times New Roman"/>
          <w:b/>
          <w:sz w:val="28"/>
          <w:szCs w:val="28"/>
        </w:rPr>
        <w:t>СТРУКТУРА ЗАХВОРЮВАНОСТІ І ВПЛИВ ЛОКАЛЬНИХ ФАКТОРІВ РИЗИКУ НА РОЗВИТОК ЗАХВОРЮВАНЬ ТКАНИН ПАРОДОНТА В ОСІБ МОЛОДОГО ВІКУ</w:t>
      </w:r>
    </w:p>
    <w:p w:rsidR="007603E0" w:rsidRPr="00020EA1" w:rsidRDefault="007603E0" w:rsidP="00332E1F">
      <w:pPr>
        <w:suppressAutoHyphens/>
        <w:spacing w:after="0" w:line="360" w:lineRule="auto"/>
        <w:ind w:firstLine="709"/>
        <w:jc w:val="center"/>
        <w:rPr>
          <w:rFonts w:ascii="Times New Roman" w:hAnsi="Times New Roman"/>
          <w:b/>
          <w:i/>
          <w:sz w:val="28"/>
          <w:szCs w:val="28"/>
        </w:rPr>
      </w:pPr>
      <w:r w:rsidRPr="00020EA1">
        <w:rPr>
          <w:rFonts w:ascii="Times New Roman" w:hAnsi="Times New Roman"/>
          <w:b/>
          <w:i/>
          <w:sz w:val="28"/>
          <w:szCs w:val="28"/>
        </w:rPr>
        <w:t>К. О. Горголь</w:t>
      </w:r>
    </w:p>
    <w:p w:rsidR="007603E0" w:rsidRPr="00020EA1" w:rsidRDefault="007603E0" w:rsidP="00332E1F">
      <w:pPr>
        <w:suppressAutoHyphens/>
        <w:spacing w:after="0" w:line="360" w:lineRule="auto"/>
        <w:ind w:firstLine="709"/>
        <w:jc w:val="center"/>
        <w:rPr>
          <w:rFonts w:ascii="Times New Roman" w:hAnsi="Times New Roman"/>
          <w:b/>
          <w:sz w:val="28"/>
          <w:szCs w:val="28"/>
        </w:rPr>
      </w:pPr>
      <w:r w:rsidRPr="00020EA1">
        <w:rPr>
          <w:rFonts w:ascii="Times New Roman" w:hAnsi="Times New Roman"/>
          <w:b/>
          <w:sz w:val="28"/>
          <w:szCs w:val="28"/>
        </w:rPr>
        <w:t>Національна медична академія післядипломної освіти імені П. Л. Шупика, м Київ</w:t>
      </w:r>
    </w:p>
    <w:p w:rsidR="007603E0" w:rsidRPr="00020EA1" w:rsidRDefault="007603E0" w:rsidP="00020EA1">
      <w:pPr>
        <w:suppressAutoHyphens/>
        <w:spacing w:after="0" w:line="360" w:lineRule="auto"/>
        <w:ind w:firstLine="709"/>
        <w:jc w:val="both"/>
        <w:rPr>
          <w:rFonts w:ascii="Times New Roman" w:hAnsi="Times New Roman"/>
          <w:sz w:val="28"/>
          <w:szCs w:val="28"/>
        </w:rPr>
      </w:pPr>
    </w:p>
    <w:p w:rsidR="007603E0" w:rsidRPr="00020EA1" w:rsidRDefault="007603E0"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Вступ</w:t>
      </w:r>
    </w:p>
    <w:p w:rsidR="007603E0" w:rsidRPr="00020EA1" w:rsidRDefault="007603E0"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Студенти - особлива частина соціуму. Висока поширеність серед студентів захворювань тканин пародонта є однією з провідних проблем стоматології.</w:t>
      </w:r>
    </w:p>
    <w:p w:rsidR="007603E0" w:rsidRPr="00020EA1" w:rsidRDefault="007603E0"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b/>
          <w:sz w:val="28"/>
          <w:szCs w:val="28"/>
        </w:rPr>
        <w:t>Мета</w:t>
      </w:r>
    </w:p>
    <w:p w:rsidR="007603E0" w:rsidRPr="00020EA1" w:rsidRDefault="007603E0"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Провести пародонтолог</w:t>
      </w:r>
      <w:r w:rsidRPr="00020EA1">
        <w:rPr>
          <w:rFonts w:ascii="Times New Roman" w:hAnsi="Times New Roman"/>
          <w:sz w:val="28"/>
          <w:szCs w:val="28"/>
          <w:lang w:val="uk-UA"/>
        </w:rPr>
        <w:t>ічне</w:t>
      </w:r>
      <w:r w:rsidRPr="00020EA1">
        <w:rPr>
          <w:rFonts w:ascii="Times New Roman" w:hAnsi="Times New Roman"/>
          <w:sz w:val="28"/>
          <w:szCs w:val="28"/>
        </w:rPr>
        <w:t xml:space="preserve"> обстеження студентської молоді (18-25 років) з метою вивчення структури захворюваності, а також з'ясування ролі найбільш значимого локального фактора ризику в ініціації та розвитку захворювань тканин пародонта.</w:t>
      </w:r>
    </w:p>
    <w:p w:rsidR="007603E0" w:rsidRPr="00020EA1" w:rsidRDefault="007603E0"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Матеріали і методи дослідження</w:t>
      </w:r>
    </w:p>
    <w:p w:rsidR="007603E0" w:rsidRPr="00020EA1" w:rsidRDefault="007603E0" w:rsidP="00020EA1">
      <w:pPr>
        <w:suppressAutoHyphens/>
        <w:spacing w:after="0" w:line="360" w:lineRule="auto"/>
        <w:ind w:firstLine="709"/>
        <w:jc w:val="both"/>
        <w:rPr>
          <w:rFonts w:ascii="Times New Roman" w:hAnsi="Times New Roman"/>
          <w:color w:val="FF0000"/>
          <w:sz w:val="28"/>
          <w:szCs w:val="28"/>
        </w:rPr>
      </w:pPr>
      <w:r w:rsidRPr="00020EA1">
        <w:rPr>
          <w:rFonts w:ascii="Times New Roman" w:hAnsi="Times New Roman"/>
          <w:sz w:val="28"/>
          <w:szCs w:val="28"/>
          <w:lang w:val="uk-UA"/>
        </w:rPr>
        <w:t>Обстежено 155 студентів ВНЗ м.Києва у віці 18-25 років</w:t>
      </w:r>
      <w:r w:rsidRPr="00020EA1">
        <w:rPr>
          <w:rFonts w:ascii="Times New Roman" w:hAnsi="Times New Roman"/>
          <w:sz w:val="28"/>
          <w:szCs w:val="28"/>
        </w:rPr>
        <w:t xml:space="preserve">. </w:t>
      </w:r>
    </w:p>
    <w:p w:rsidR="007603E0" w:rsidRPr="00020EA1" w:rsidRDefault="007603E0"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Результати дослідження</w:t>
      </w:r>
    </w:p>
    <w:p w:rsidR="007603E0" w:rsidRPr="00020EA1" w:rsidRDefault="007603E0"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sz w:val="28"/>
          <w:szCs w:val="28"/>
        </w:rPr>
        <w:t>Встановлено, що в появі клінічних ознак як КГ, так і ПП у студентів обох статей провідне значення має шкідлива звичка - тютюнопаління.</w:t>
      </w:r>
    </w:p>
    <w:p w:rsidR="007603E0" w:rsidRPr="00020EA1" w:rsidRDefault="007603E0" w:rsidP="00020EA1">
      <w:pPr>
        <w:suppressAutoHyphens/>
        <w:spacing w:after="0" w:line="360" w:lineRule="auto"/>
        <w:ind w:firstLine="709"/>
        <w:jc w:val="both"/>
        <w:rPr>
          <w:rFonts w:ascii="Times New Roman" w:hAnsi="Times New Roman"/>
          <w:b/>
          <w:sz w:val="28"/>
          <w:szCs w:val="28"/>
        </w:rPr>
      </w:pPr>
      <w:r w:rsidRPr="00020EA1">
        <w:rPr>
          <w:rFonts w:ascii="Times New Roman" w:hAnsi="Times New Roman"/>
          <w:b/>
          <w:sz w:val="28"/>
          <w:szCs w:val="28"/>
        </w:rPr>
        <w:t>Висновки</w:t>
      </w:r>
    </w:p>
    <w:p w:rsidR="007603E0" w:rsidRPr="00020EA1" w:rsidRDefault="007603E0" w:rsidP="00020EA1">
      <w:pPr>
        <w:suppressAutoHyphens/>
        <w:spacing w:after="0" w:line="360" w:lineRule="auto"/>
        <w:ind w:firstLine="709"/>
        <w:jc w:val="both"/>
        <w:rPr>
          <w:rFonts w:ascii="Times New Roman" w:hAnsi="Times New Roman"/>
          <w:color w:val="FF0000"/>
          <w:sz w:val="28"/>
          <w:szCs w:val="28"/>
        </w:rPr>
      </w:pPr>
      <w:r w:rsidRPr="00020EA1">
        <w:rPr>
          <w:rFonts w:ascii="Times New Roman" w:hAnsi="Times New Roman"/>
          <w:sz w:val="28"/>
          <w:szCs w:val="28"/>
        </w:rPr>
        <w:t>Виявлена висока поширеність захворювань тканин пародонта серед студентської молоді, асоційована з наявністю шкідливої звички - тютюнопаління, вказує на необхідність якісного поліпшення профілактичних стоматологічних оглядів та мотивацію студентської молоді до здорового способу життя.</w:t>
      </w:r>
    </w:p>
    <w:p w:rsidR="007603E0" w:rsidRPr="00020EA1" w:rsidRDefault="00231220" w:rsidP="00020EA1">
      <w:pPr>
        <w:suppressAutoHyphens/>
        <w:spacing w:after="0" w:line="360" w:lineRule="auto"/>
        <w:ind w:firstLine="709"/>
        <w:jc w:val="both"/>
        <w:rPr>
          <w:rFonts w:ascii="Times New Roman" w:hAnsi="Times New Roman"/>
          <w:sz w:val="28"/>
          <w:szCs w:val="28"/>
        </w:rPr>
      </w:pPr>
      <w:r w:rsidRPr="00020EA1">
        <w:rPr>
          <w:rFonts w:ascii="Times New Roman" w:hAnsi="Times New Roman"/>
          <w:b/>
          <w:sz w:val="28"/>
          <w:szCs w:val="28"/>
        </w:rPr>
        <w:t>Ключові слова</w:t>
      </w:r>
      <w:r w:rsidR="007603E0" w:rsidRPr="00020EA1">
        <w:rPr>
          <w:rFonts w:ascii="Times New Roman" w:hAnsi="Times New Roman"/>
          <w:b/>
          <w:sz w:val="28"/>
          <w:szCs w:val="28"/>
        </w:rPr>
        <w:t>:</w:t>
      </w:r>
      <w:r w:rsidR="007603E0" w:rsidRPr="00020EA1">
        <w:rPr>
          <w:rFonts w:ascii="Times New Roman" w:hAnsi="Times New Roman"/>
          <w:sz w:val="28"/>
          <w:szCs w:val="28"/>
        </w:rPr>
        <w:t xml:space="preserve"> </w:t>
      </w:r>
      <w:r w:rsidRPr="00020EA1">
        <w:rPr>
          <w:rFonts w:ascii="Times New Roman" w:hAnsi="Times New Roman"/>
          <w:sz w:val="28"/>
          <w:szCs w:val="28"/>
        </w:rPr>
        <w:t>катаральний гінгівіт, генералізований пародонтит, тютюнопаління, рівень гігієни порожнини рота, спортивне навантаження</w:t>
      </w:r>
      <w:r w:rsidR="007603E0" w:rsidRPr="00020EA1">
        <w:rPr>
          <w:rFonts w:ascii="Times New Roman" w:hAnsi="Times New Roman"/>
          <w:sz w:val="28"/>
          <w:szCs w:val="28"/>
        </w:rPr>
        <w:t>.</w:t>
      </w:r>
    </w:p>
    <w:p w:rsidR="007603E0" w:rsidRPr="00020EA1" w:rsidRDefault="007603E0" w:rsidP="00020EA1">
      <w:pPr>
        <w:suppressAutoHyphens/>
        <w:spacing w:after="0" w:line="360" w:lineRule="auto"/>
        <w:ind w:firstLine="709"/>
        <w:jc w:val="both"/>
        <w:rPr>
          <w:rFonts w:ascii="Times New Roman" w:hAnsi="Times New Roman"/>
          <w:sz w:val="28"/>
          <w:szCs w:val="28"/>
        </w:rPr>
      </w:pPr>
    </w:p>
    <w:p w:rsidR="00231220" w:rsidRPr="00020EA1" w:rsidRDefault="00231220" w:rsidP="00332E1F">
      <w:pPr>
        <w:suppressAutoHyphens/>
        <w:spacing w:after="0" w:line="360" w:lineRule="auto"/>
        <w:ind w:firstLine="709"/>
        <w:jc w:val="center"/>
        <w:rPr>
          <w:rFonts w:ascii="Times New Roman" w:hAnsi="Times New Roman"/>
          <w:b/>
          <w:sz w:val="28"/>
          <w:szCs w:val="28"/>
          <w:lang w:val="en-US"/>
        </w:rPr>
      </w:pPr>
      <w:r w:rsidRPr="00020EA1">
        <w:rPr>
          <w:rFonts w:ascii="Times New Roman" w:hAnsi="Times New Roman"/>
          <w:b/>
          <w:sz w:val="28"/>
          <w:szCs w:val="28"/>
          <w:lang w:val="en-US"/>
        </w:rPr>
        <w:t>STRUCTURE OF MORBIDITY AND THE INFLUENCE OF LOCAL RISK FACTORS ON THE DEVELOPMENT OF PERIODONTAL TISSUE DISEASES IN YOUNG PEOPLE</w:t>
      </w:r>
    </w:p>
    <w:p w:rsidR="007603E0" w:rsidRPr="00020EA1" w:rsidRDefault="00231220" w:rsidP="00332E1F">
      <w:pPr>
        <w:suppressAutoHyphens/>
        <w:spacing w:after="0" w:line="360" w:lineRule="auto"/>
        <w:ind w:firstLine="709"/>
        <w:jc w:val="center"/>
        <w:rPr>
          <w:rFonts w:ascii="Times New Roman" w:hAnsi="Times New Roman"/>
          <w:b/>
          <w:i/>
          <w:sz w:val="28"/>
          <w:szCs w:val="28"/>
          <w:lang w:val="en-US"/>
        </w:rPr>
      </w:pPr>
      <w:r w:rsidRPr="00020EA1">
        <w:rPr>
          <w:rFonts w:ascii="Times New Roman" w:hAnsi="Times New Roman"/>
          <w:b/>
          <w:i/>
          <w:sz w:val="28"/>
          <w:szCs w:val="28"/>
          <w:lang w:val="en-US"/>
        </w:rPr>
        <w:t>K. O. Gorgol</w:t>
      </w:r>
    </w:p>
    <w:p w:rsidR="007603E0" w:rsidRPr="00020EA1" w:rsidRDefault="00231220" w:rsidP="00332E1F">
      <w:pPr>
        <w:suppressAutoHyphens/>
        <w:spacing w:after="0" w:line="360" w:lineRule="auto"/>
        <w:ind w:firstLine="709"/>
        <w:jc w:val="center"/>
        <w:rPr>
          <w:rFonts w:ascii="Times New Roman" w:hAnsi="Times New Roman"/>
          <w:b/>
          <w:sz w:val="28"/>
          <w:szCs w:val="28"/>
          <w:lang w:val="en-US"/>
        </w:rPr>
      </w:pPr>
      <w:r w:rsidRPr="00020EA1">
        <w:rPr>
          <w:rFonts w:ascii="Times New Roman" w:hAnsi="Times New Roman"/>
          <w:b/>
          <w:sz w:val="28"/>
          <w:szCs w:val="28"/>
          <w:lang w:val="en-US"/>
        </w:rPr>
        <w:t>Shupyk National Medical Academy of Postgraduate Education, Kiev</w:t>
      </w:r>
    </w:p>
    <w:p w:rsidR="00231220" w:rsidRPr="00020EA1" w:rsidRDefault="00231220" w:rsidP="00020EA1">
      <w:pPr>
        <w:suppressAutoHyphens/>
        <w:spacing w:after="0" w:line="360" w:lineRule="auto"/>
        <w:ind w:firstLine="709"/>
        <w:jc w:val="both"/>
        <w:rPr>
          <w:rFonts w:ascii="Times New Roman" w:hAnsi="Times New Roman"/>
          <w:sz w:val="28"/>
          <w:szCs w:val="28"/>
          <w:lang w:val="en-US"/>
        </w:rPr>
      </w:pPr>
    </w:p>
    <w:p w:rsidR="00231220" w:rsidRPr="00332E1F" w:rsidRDefault="00231220" w:rsidP="00020EA1">
      <w:pPr>
        <w:suppressAutoHyphens/>
        <w:spacing w:after="0" w:line="360" w:lineRule="auto"/>
        <w:ind w:firstLine="709"/>
        <w:jc w:val="both"/>
        <w:rPr>
          <w:rFonts w:ascii="Times New Roman" w:hAnsi="Times New Roman"/>
          <w:b/>
          <w:sz w:val="28"/>
          <w:szCs w:val="28"/>
          <w:lang w:val="en-US"/>
        </w:rPr>
      </w:pPr>
      <w:r w:rsidRPr="00332E1F">
        <w:rPr>
          <w:rFonts w:ascii="Times New Roman" w:hAnsi="Times New Roman"/>
          <w:b/>
          <w:sz w:val="28"/>
          <w:szCs w:val="28"/>
          <w:lang w:val="en-US"/>
        </w:rPr>
        <w:t>Introduction</w:t>
      </w:r>
    </w:p>
    <w:p w:rsidR="00231220" w:rsidRPr="00020EA1" w:rsidRDefault="00231220" w:rsidP="00020EA1">
      <w:pPr>
        <w:suppressAutoHyphens/>
        <w:spacing w:after="0" w:line="360" w:lineRule="auto"/>
        <w:ind w:firstLine="709"/>
        <w:jc w:val="both"/>
        <w:rPr>
          <w:rFonts w:ascii="Times New Roman" w:hAnsi="Times New Roman"/>
          <w:sz w:val="28"/>
          <w:szCs w:val="28"/>
          <w:lang w:val="en-US"/>
        </w:rPr>
      </w:pPr>
      <w:r w:rsidRPr="00020EA1">
        <w:rPr>
          <w:rFonts w:ascii="Times New Roman" w:hAnsi="Times New Roman"/>
          <w:sz w:val="28"/>
          <w:szCs w:val="28"/>
          <w:lang w:val="en-US"/>
        </w:rPr>
        <w:t>Students are a special part of society. The high prevalence of periodontal disease among students is one of the leading problems in dentistry.</w:t>
      </w:r>
    </w:p>
    <w:p w:rsidR="007603E0" w:rsidRPr="00020EA1" w:rsidRDefault="00231220" w:rsidP="00020EA1">
      <w:pPr>
        <w:suppressAutoHyphens/>
        <w:spacing w:after="0" w:line="360" w:lineRule="auto"/>
        <w:ind w:firstLine="709"/>
        <w:jc w:val="both"/>
        <w:rPr>
          <w:rFonts w:ascii="Times New Roman" w:hAnsi="Times New Roman"/>
          <w:sz w:val="28"/>
          <w:szCs w:val="28"/>
          <w:lang w:val="en-US"/>
        </w:rPr>
      </w:pPr>
      <w:r w:rsidRPr="00020EA1">
        <w:rPr>
          <w:rFonts w:ascii="Times New Roman" w:hAnsi="Times New Roman"/>
          <w:b/>
          <w:sz w:val="28"/>
          <w:szCs w:val="28"/>
          <w:lang w:val="en-US"/>
        </w:rPr>
        <w:t>Aim</w:t>
      </w:r>
    </w:p>
    <w:p w:rsidR="00231220" w:rsidRPr="00020EA1" w:rsidRDefault="00231220" w:rsidP="00020EA1">
      <w:pPr>
        <w:suppressAutoHyphens/>
        <w:spacing w:after="0" w:line="360" w:lineRule="auto"/>
        <w:ind w:firstLine="709"/>
        <w:jc w:val="both"/>
        <w:rPr>
          <w:rFonts w:ascii="Times New Roman" w:hAnsi="Times New Roman"/>
          <w:sz w:val="28"/>
          <w:szCs w:val="28"/>
          <w:lang w:val="en-US"/>
        </w:rPr>
      </w:pPr>
      <w:r w:rsidRPr="00020EA1">
        <w:rPr>
          <w:rFonts w:ascii="Times New Roman" w:hAnsi="Times New Roman"/>
          <w:sz w:val="28"/>
          <w:szCs w:val="28"/>
          <w:lang w:val="en-US"/>
        </w:rPr>
        <w:t>To conduct a periodontal examination of students (18-25 years old) in order to study the structure of morbidity, as well as to clarify the role of the most significant local risk factor in the initiation and development of periodontal tissue diseases.</w:t>
      </w:r>
    </w:p>
    <w:p w:rsidR="00231220" w:rsidRPr="00332E1F" w:rsidRDefault="00231220" w:rsidP="00020EA1">
      <w:pPr>
        <w:suppressAutoHyphens/>
        <w:spacing w:after="0" w:line="360" w:lineRule="auto"/>
        <w:ind w:firstLine="709"/>
        <w:jc w:val="both"/>
        <w:rPr>
          <w:rFonts w:ascii="Times New Roman" w:hAnsi="Times New Roman"/>
          <w:b/>
          <w:sz w:val="28"/>
          <w:szCs w:val="28"/>
          <w:lang w:val="en-US"/>
        </w:rPr>
      </w:pPr>
      <w:r w:rsidRPr="00332E1F">
        <w:rPr>
          <w:rFonts w:ascii="Times New Roman" w:hAnsi="Times New Roman"/>
          <w:b/>
          <w:sz w:val="28"/>
          <w:szCs w:val="28"/>
          <w:lang w:val="en-US"/>
        </w:rPr>
        <w:t>Materials and methods.</w:t>
      </w:r>
    </w:p>
    <w:p w:rsidR="00231220" w:rsidRPr="00020EA1" w:rsidRDefault="00231220" w:rsidP="00020EA1">
      <w:pPr>
        <w:suppressAutoHyphens/>
        <w:spacing w:after="0" w:line="360" w:lineRule="auto"/>
        <w:ind w:firstLine="709"/>
        <w:jc w:val="both"/>
        <w:rPr>
          <w:rFonts w:ascii="Times New Roman" w:hAnsi="Times New Roman"/>
          <w:sz w:val="28"/>
          <w:szCs w:val="28"/>
          <w:lang w:val="en-US"/>
        </w:rPr>
      </w:pPr>
      <w:r w:rsidRPr="00020EA1">
        <w:rPr>
          <w:rFonts w:ascii="Times New Roman" w:hAnsi="Times New Roman"/>
          <w:sz w:val="28"/>
          <w:szCs w:val="28"/>
          <w:lang w:val="uk-UA"/>
        </w:rPr>
        <w:t xml:space="preserve">A total of 155 Kiev university students </w:t>
      </w:r>
      <w:r w:rsidRPr="00020EA1">
        <w:rPr>
          <w:rFonts w:ascii="Times New Roman" w:hAnsi="Times New Roman"/>
          <w:sz w:val="28"/>
          <w:szCs w:val="28"/>
          <w:lang w:val="en-US"/>
        </w:rPr>
        <w:t>(</w:t>
      </w:r>
      <w:r w:rsidRPr="00020EA1">
        <w:rPr>
          <w:rFonts w:ascii="Times New Roman" w:hAnsi="Times New Roman"/>
          <w:sz w:val="28"/>
          <w:szCs w:val="28"/>
          <w:lang w:val="uk-UA"/>
        </w:rPr>
        <w:t>18–25 years</w:t>
      </w:r>
      <w:r w:rsidRPr="00020EA1">
        <w:rPr>
          <w:rFonts w:ascii="Times New Roman" w:hAnsi="Times New Roman"/>
          <w:sz w:val="28"/>
          <w:szCs w:val="28"/>
          <w:lang w:val="en-US"/>
        </w:rPr>
        <w:t xml:space="preserve"> old)</w:t>
      </w:r>
      <w:r w:rsidRPr="00020EA1">
        <w:rPr>
          <w:rFonts w:ascii="Times New Roman" w:hAnsi="Times New Roman"/>
          <w:sz w:val="28"/>
          <w:szCs w:val="28"/>
          <w:lang w:val="uk-UA"/>
        </w:rPr>
        <w:t xml:space="preserve"> were surveyed.</w:t>
      </w:r>
    </w:p>
    <w:p w:rsidR="00231220" w:rsidRPr="00020EA1" w:rsidRDefault="00231220" w:rsidP="00020EA1">
      <w:pPr>
        <w:suppressAutoHyphens/>
        <w:spacing w:after="0" w:line="360" w:lineRule="auto"/>
        <w:ind w:firstLine="709"/>
        <w:jc w:val="both"/>
        <w:rPr>
          <w:rFonts w:ascii="Times New Roman" w:hAnsi="Times New Roman"/>
          <w:b/>
          <w:sz w:val="28"/>
          <w:szCs w:val="28"/>
          <w:lang w:val="en-US"/>
        </w:rPr>
      </w:pPr>
      <w:r w:rsidRPr="00020EA1">
        <w:rPr>
          <w:rFonts w:ascii="Times New Roman" w:hAnsi="Times New Roman"/>
          <w:b/>
          <w:sz w:val="28"/>
          <w:szCs w:val="28"/>
          <w:lang w:val="en-US"/>
        </w:rPr>
        <w:t>Results.</w:t>
      </w:r>
    </w:p>
    <w:p w:rsidR="00231220" w:rsidRPr="00020EA1" w:rsidRDefault="00231220" w:rsidP="00020EA1">
      <w:pPr>
        <w:suppressAutoHyphens/>
        <w:spacing w:after="0" w:line="360" w:lineRule="auto"/>
        <w:ind w:firstLine="709"/>
        <w:jc w:val="both"/>
        <w:rPr>
          <w:rFonts w:ascii="Times New Roman" w:hAnsi="Times New Roman"/>
          <w:sz w:val="28"/>
          <w:szCs w:val="28"/>
          <w:lang w:val="en-US"/>
        </w:rPr>
      </w:pPr>
      <w:r w:rsidRPr="00020EA1">
        <w:rPr>
          <w:rFonts w:ascii="Times New Roman" w:hAnsi="Times New Roman"/>
          <w:sz w:val="28"/>
          <w:szCs w:val="28"/>
          <w:lang w:val="en-US"/>
        </w:rPr>
        <w:t>It has been established that in the appearance of clinical signs of both CG and IP in students of both sexes, the bad habit of smoking is of paramount importance.</w:t>
      </w:r>
    </w:p>
    <w:p w:rsidR="00231220" w:rsidRPr="00020EA1" w:rsidRDefault="00231220" w:rsidP="00020EA1">
      <w:pPr>
        <w:suppressAutoHyphens/>
        <w:spacing w:after="0" w:line="360" w:lineRule="auto"/>
        <w:ind w:firstLine="709"/>
        <w:jc w:val="both"/>
        <w:rPr>
          <w:rFonts w:ascii="Times New Roman" w:hAnsi="Times New Roman"/>
          <w:b/>
          <w:sz w:val="28"/>
          <w:szCs w:val="28"/>
          <w:lang w:val="en-US"/>
        </w:rPr>
      </w:pPr>
      <w:r w:rsidRPr="00020EA1">
        <w:rPr>
          <w:rFonts w:ascii="Times New Roman" w:hAnsi="Times New Roman"/>
          <w:b/>
          <w:sz w:val="28"/>
          <w:szCs w:val="28"/>
          <w:lang w:val="en-US"/>
        </w:rPr>
        <w:t>Conclusion</w:t>
      </w:r>
    </w:p>
    <w:p w:rsidR="00231220" w:rsidRPr="00020EA1" w:rsidRDefault="00231220" w:rsidP="00020EA1">
      <w:pPr>
        <w:suppressAutoHyphens/>
        <w:spacing w:after="0" w:line="360" w:lineRule="auto"/>
        <w:ind w:firstLine="709"/>
        <w:jc w:val="both"/>
        <w:rPr>
          <w:rFonts w:ascii="Times New Roman" w:hAnsi="Times New Roman"/>
          <w:sz w:val="28"/>
          <w:szCs w:val="28"/>
          <w:lang w:val="en-US"/>
        </w:rPr>
      </w:pPr>
      <w:r w:rsidRPr="00020EA1">
        <w:rPr>
          <w:rFonts w:ascii="Times New Roman" w:hAnsi="Times New Roman"/>
          <w:sz w:val="28"/>
          <w:szCs w:val="28"/>
          <w:lang w:val="en-US"/>
        </w:rPr>
        <w:t>The revealed high prevalence of periodontal tissue diseases among students, associated with the presence of a bad habit - smoking, indicates the need for qualitative improvement of preventive dental examinations and motivation of students to a healthy lifestyle.</w:t>
      </w:r>
    </w:p>
    <w:p w:rsidR="007603E0" w:rsidRPr="00020EA1" w:rsidRDefault="00231220" w:rsidP="00020EA1">
      <w:pPr>
        <w:suppressAutoHyphens/>
        <w:spacing w:after="0" w:line="360" w:lineRule="auto"/>
        <w:ind w:firstLine="709"/>
        <w:jc w:val="both"/>
        <w:rPr>
          <w:rFonts w:ascii="Times New Roman" w:hAnsi="Times New Roman"/>
          <w:sz w:val="28"/>
          <w:szCs w:val="28"/>
          <w:lang w:val="en-US"/>
        </w:rPr>
      </w:pPr>
      <w:r w:rsidRPr="00020EA1">
        <w:rPr>
          <w:rFonts w:ascii="Times New Roman" w:hAnsi="Times New Roman"/>
          <w:b/>
          <w:sz w:val="28"/>
          <w:szCs w:val="28"/>
          <w:lang w:val="en-US"/>
        </w:rPr>
        <w:t>Key words</w:t>
      </w:r>
      <w:r w:rsidR="007603E0" w:rsidRPr="00020EA1">
        <w:rPr>
          <w:rFonts w:ascii="Times New Roman" w:hAnsi="Times New Roman"/>
          <w:b/>
          <w:sz w:val="28"/>
          <w:szCs w:val="28"/>
          <w:lang w:val="en-US"/>
        </w:rPr>
        <w:t>:</w:t>
      </w:r>
      <w:r w:rsidR="007603E0" w:rsidRPr="00020EA1">
        <w:rPr>
          <w:rFonts w:ascii="Times New Roman" w:hAnsi="Times New Roman"/>
          <w:sz w:val="28"/>
          <w:szCs w:val="28"/>
          <w:lang w:val="en-US"/>
        </w:rPr>
        <w:t xml:space="preserve"> </w:t>
      </w:r>
      <w:r w:rsidRPr="00020EA1">
        <w:rPr>
          <w:rFonts w:ascii="Times New Roman" w:hAnsi="Times New Roman"/>
          <w:sz w:val="28"/>
          <w:szCs w:val="28"/>
          <w:lang w:val="en-US"/>
        </w:rPr>
        <w:t>catarrhal gingivitis, gener</w:t>
      </w:r>
      <w:r w:rsidR="00020EA1" w:rsidRPr="00020EA1">
        <w:rPr>
          <w:rFonts w:ascii="Times New Roman" w:hAnsi="Times New Roman"/>
          <w:sz w:val="28"/>
          <w:szCs w:val="28"/>
          <w:lang w:val="en-US"/>
        </w:rPr>
        <w:t>alized periodontitis, smoking,</w:t>
      </w:r>
      <w:r w:rsidRPr="00020EA1">
        <w:rPr>
          <w:rFonts w:ascii="Times New Roman" w:hAnsi="Times New Roman"/>
          <w:sz w:val="28"/>
          <w:szCs w:val="28"/>
          <w:lang w:val="en-US"/>
        </w:rPr>
        <w:t xml:space="preserve"> oral hygiene, </w:t>
      </w:r>
      <w:r w:rsidR="00020EA1" w:rsidRPr="00020EA1">
        <w:rPr>
          <w:rFonts w:ascii="Times New Roman" w:hAnsi="Times New Roman"/>
          <w:sz w:val="28"/>
          <w:szCs w:val="28"/>
          <w:lang w:val="en-US"/>
        </w:rPr>
        <w:t>sports load</w:t>
      </w:r>
      <w:r w:rsidR="007603E0" w:rsidRPr="00020EA1">
        <w:rPr>
          <w:rFonts w:ascii="Times New Roman" w:hAnsi="Times New Roman"/>
          <w:sz w:val="28"/>
          <w:szCs w:val="28"/>
          <w:lang w:val="en-US"/>
        </w:rPr>
        <w:t>.</w:t>
      </w:r>
    </w:p>
    <w:p w:rsidR="007603E0" w:rsidRPr="00020EA1" w:rsidRDefault="007603E0" w:rsidP="00020EA1">
      <w:pPr>
        <w:spacing w:after="0" w:line="360" w:lineRule="auto"/>
        <w:ind w:firstLine="709"/>
        <w:jc w:val="both"/>
        <w:rPr>
          <w:rFonts w:ascii="Times New Roman" w:hAnsi="Times New Roman"/>
          <w:sz w:val="28"/>
          <w:szCs w:val="28"/>
          <w:lang w:val="en-US"/>
        </w:rPr>
      </w:pPr>
    </w:p>
    <w:p w:rsidR="00020EA1" w:rsidRPr="00020EA1" w:rsidRDefault="00020EA1" w:rsidP="00332E1F">
      <w:pPr>
        <w:spacing w:after="0" w:line="360" w:lineRule="auto"/>
        <w:ind w:firstLine="709"/>
        <w:jc w:val="center"/>
        <w:rPr>
          <w:rFonts w:ascii="Times New Roman" w:hAnsi="Times New Roman"/>
          <w:b/>
          <w:i/>
          <w:sz w:val="28"/>
          <w:szCs w:val="28"/>
          <w:lang w:val="uk-UA"/>
        </w:rPr>
      </w:pPr>
      <w:bookmarkStart w:id="0" w:name="_GoBack"/>
      <w:r w:rsidRPr="00020EA1">
        <w:rPr>
          <w:rFonts w:ascii="Times New Roman" w:hAnsi="Times New Roman"/>
          <w:b/>
          <w:i/>
          <w:sz w:val="28"/>
          <w:szCs w:val="28"/>
          <w:lang w:val="uk-UA"/>
        </w:rPr>
        <w:t>Відомості про автора</w:t>
      </w:r>
    </w:p>
    <w:bookmarkEnd w:id="0"/>
    <w:p w:rsidR="00020EA1" w:rsidRPr="00020EA1" w:rsidRDefault="00020EA1" w:rsidP="00020EA1">
      <w:pPr>
        <w:pStyle w:val="a4"/>
        <w:numPr>
          <w:ilvl w:val="3"/>
          <w:numId w:val="1"/>
        </w:numPr>
        <w:spacing w:after="0" w:line="360" w:lineRule="auto"/>
        <w:ind w:left="0" w:firstLine="709"/>
        <w:jc w:val="both"/>
        <w:rPr>
          <w:rFonts w:ascii="Times New Roman" w:hAnsi="Times New Roman"/>
          <w:sz w:val="28"/>
          <w:szCs w:val="28"/>
          <w:lang w:val="uk-UA"/>
        </w:rPr>
      </w:pPr>
      <w:r w:rsidRPr="00020EA1">
        <w:rPr>
          <w:rFonts w:ascii="Times New Roman" w:hAnsi="Times New Roman"/>
          <w:sz w:val="28"/>
          <w:szCs w:val="28"/>
          <w:lang w:val="uk-UA"/>
        </w:rPr>
        <w:t>Горголь Костянтин Олегович;</w:t>
      </w:r>
    </w:p>
    <w:p w:rsidR="00020EA1" w:rsidRPr="00020EA1" w:rsidRDefault="00020EA1" w:rsidP="00020EA1">
      <w:pPr>
        <w:pStyle w:val="a4"/>
        <w:numPr>
          <w:ilvl w:val="3"/>
          <w:numId w:val="1"/>
        </w:numPr>
        <w:spacing w:after="0" w:line="360" w:lineRule="auto"/>
        <w:ind w:left="0" w:firstLine="709"/>
        <w:jc w:val="both"/>
        <w:rPr>
          <w:rFonts w:ascii="Times New Roman" w:hAnsi="Times New Roman"/>
          <w:sz w:val="28"/>
          <w:szCs w:val="28"/>
          <w:lang w:val="uk-UA"/>
        </w:rPr>
      </w:pPr>
      <w:r w:rsidRPr="00020EA1">
        <w:rPr>
          <w:rFonts w:ascii="Times New Roman" w:hAnsi="Times New Roman"/>
          <w:sz w:val="28"/>
          <w:szCs w:val="28"/>
          <w:lang w:val="uk-UA"/>
        </w:rPr>
        <w:t>Очний денний аспірант кафедри терапевтичної стоматології Інституту стоматології НМАПО імені П. Л. Шупика</w:t>
      </w:r>
    </w:p>
    <w:p w:rsidR="00020EA1" w:rsidRPr="00020EA1" w:rsidRDefault="00020EA1" w:rsidP="00020EA1">
      <w:pPr>
        <w:pStyle w:val="a4"/>
        <w:numPr>
          <w:ilvl w:val="3"/>
          <w:numId w:val="1"/>
        </w:numPr>
        <w:spacing w:after="0" w:line="360" w:lineRule="auto"/>
        <w:ind w:left="0" w:firstLine="709"/>
        <w:jc w:val="both"/>
        <w:rPr>
          <w:rFonts w:ascii="Times New Roman" w:hAnsi="Times New Roman"/>
          <w:sz w:val="28"/>
          <w:szCs w:val="28"/>
          <w:lang w:val="uk-UA"/>
        </w:rPr>
      </w:pPr>
      <w:r w:rsidRPr="00020EA1">
        <w:rPr>
          <w:rFonts w:ascii="Times New Roman" w:hAnsi="Times New Roman"/>
          <w:sz w:val="28"/>
          <w:szCs w:val="28"/>
        </w:rPr>
        <w:t>Структура захворюваності і вплив локальних факторів ризику на розвиток захворювань тканин пародонта в осіб молодого віку</w:t>
      </w:r>
    </w:p>
    <w:p w:rsidR="00020EA1" w:rsidRPr="00020EA1" w:rsidRDefault="00020EA1" w:rsidP="00020EA1">
      <w:pPr>
        <w:pStyle w:val="a4"/>
        <w:numPr>
          <w:ilvl w:val="3"/>
          <w:numId w:val="1"/>
        </w:numPr>
        <w:spacing w:after="0" w:line="360" w:lineRule="auto"/>
        <w:ind w:left="0" w:firstLine="709"/>
        <w:jc w:val="both"/>
        <w:rPr>
          <w:rFonts w:ascii="Times New Roman" w:hAnsi="Times New Roman"/>
          <w:sz w:val="28"/>
          <w:szCs w:val="28"/>
          <w:lang w:val="uk-UA"/>
        </w:rPr>
      </w:pPr>
      <w:r w:rsidRPr="00020EA1">
        <w:rPr>
          <w:rFonts w:ascii="Times New Roman" w:hAnsi="Times New Roman"/>
          <w:sz w:val="28"/>
          <w:szCs w:val="28"/>
          <w:lang w:val="uk-UA"/>
        </w:rPr>
        <w:t xml:space="preserve">м. Київ, бульвар Т. Шевченка 1А; +380934794731; </w:t>
      </w:r>
      <w:r w:rsidRPr="00020EA1">
        <w:rPr>
          <w:rFonts w:ascii="Times New Roman" w:hAnsi="Times New Roman"/>
          <w:sz w:val="28"/>
          <w:szCs w:val="28"/>
          <w:lang w:val="en-US"/>
        </w:rPr>
        <w:t>ocsipital</w:t>
      </w:r>
      <w:r w:rsidRPr="00020EA1">
        <w:rPr>
          <w:rFonts w:ascii="Times New Roman" w:hAnsi="Times New Roman"/>
          <w:sz w:val="28"/>
          <w:szCs w:val="28"/>
        </w:rPr>
        <w:t>@</w:t>
      </w:r>
      <w:r w:rsidRPr="00020EA1">
        <w:rPr>
          <w:rFonts w:ascii="Times New Roman" w:hAnsi="Times New Roman"/>
          <w:sz w:val="28"/>
          <w:szCs w:val="28"/>
          <w:lang w:val="en-US"/>
        </w:rPr>
        <w:t>gmail</w:t>
      </w:r>
      <w:r w:rsidRPr="00020EA1">
        <w:rPr>
          <w:rFonts w:ascii="Times New Roman" w:hAnsi="Times New Roman"/>
          <w:sz w:val="28"/>
          <w:szCs w:val="28"/>
        </w:rPr>
        <w:t>.</w:t>
      </w:r>
      <w:r w:rsidRPr="00020EA1">
        <w:rPr>
          <w:rFonts w:ascii="Times New Roman" w:hAnsi="Times New Roman"/>
          <w:sz w:val="28"/>
          <w:szCs w:val="28"/>
          <w:lang w:val="en-US"/>
        </w:rPr>
        <w:t>com</w:t>
      </w:r>
    </w:p>
    <w:sectPr w:rsidR="00020EA1" w:rsidRPr="00020EA1" w:rsidSect="00020E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68" w:rsidRDefault="00365968" w:rsidP="00D47E4E">
      <w:pPr>
        <w:spacing w:after="0" w:line="240" w:lineRule="auto"/>
      </w:pPr>
      <w:r>
        <w:separator/>
      </w:r>
    </w:p>
  </w:endnote>
  <w:endnote w:type="continuationSeparator" w:id="0">
    <w:p w:rsidR="00365968" w:rsidRDefault="00365968" w:rsidP="00D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68" w:rsidRDefault="00365968" w:rsidP="00D47E4E">
      <w:pPr>
        <w:spacing w:after="0" w:line="240" w:lineRule="auto"/>
      </w:pPr>
      <w:r>
        <w:separator/>
      </w:r>
    </w:p>
  </w:footnote>
  <w:footnote w:type="continuationSeparator" w:id="0">
    <w:p w:rsidR="00365968" w:rsidRDefault="00365968" w:rsidP="00D47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550B31A"/>
    <w:lvl w:ilvl="0" w:tplc="5A0A9764">
      <w:start w:val="1"/>
      <w:numFmt w:val="decimal"/>
      <w:lvlText w:val="%1."/>
      <w:lvlJc w:val="left"/>
      <w:pPr>
        <w:ind w:left="540" w:hanging="360"/>
      </w:pPr>
      <w:rPr>
        <w:rFonts w:ascii="Times New Roman" w:hAnsi="Times New Roman" w:cs="Times New Roman" w:hint="default"/>
        <w:sz w:val="24"/>
        <w:szCs w:val="24"/>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
    <w:nsid w:val="122376C2"/>
    <w:multiLevelType w:val="hybridMultilevel"/>
    <w:tmpl w:val="A21EE1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2374084"/>
    <w:multiLevelType w:val="hybridMultilevel"/>
    <w:tmpl w:val="CE9CE1E6"/>
    <w:lvl w:ilvl="0" w:tplc="DFDA68F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C6915"/>
    <w:multiLevelType w:val="hybridMultilevel"/>
    <w:tmpl w:val="47DE9FF8"/>
    <w:lvl w:ilvl="0" w:tplc="DFDA68F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0497A"/>
    <w:multiLevelType w:val="hybridMultilevel"/>
    <w:tmpl w:val="CE9CE1E6"/>
    <w:lvl w:ilvl="0" w:tplc="DFDA68F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50"/>
    <w:rsid w:val="00010144"/>
    <w:rsid w:val="000157D3"/>
    <w:rsid w:val="00020EA1"/>
    <w:rsid w:val="00024C41"/>
    <w:rsid w:val="000376E0"/>
    <w:rsid w:val="00095CD1"/>
    <w:rsid w:val="000A7A40"/>
    <w:rsid w:val="000C3C1B"/>
    <w:rsid w:val="000E2A90"/>
    <w:rsid w:val="001533BC"/>
    <w:rsid w:val="001558E1"/>
    <w:rsid w:val="00196973"/>
    <w:rsid w:val="001E0266"/>
    <w:rsid w:val="002239C3"/>
    <w:rsid w:val="00231220"/>
    <w:rsid w:val="00235FE3"/>
    <w:rsid w:val="00241E53"/>
    <w:rsid w:val="002D34E5"/>
    <w:rsid w:val="002E3CD4"/>
    <w:rsid w:val="00306516"/>
    <w:rsid w:val="00316710"/>
    <w:rsid w:val="00332E1F"/>
    <w:rsid w:val="00365968"/>
    <w:rsid w:val="004159A1"/>
    <w:rsid w:val="00427A08"/>
    <w:rsid w:val="0043712C"/>
    <w:rsid w:val="00485EE9"/>
    <w:rsid w:val="00520C5B"/>
    <w:rsid w:val="005331AC"/>
    <w:rsid w:val="005333BA"/>
    <w:rsid w:val="00595B45"/>
    <w:rsid w:val="00596517"/>
    <w:rsid w:val="005E33AD"/>
    <w:rsid w:val="00630C98"/>
    <w:rsid w:val="00640764"/>
    <w:rsid w:val="0068527F"/>
    <w:rsid w:val="00692C55"/>
    <w:rsid w:val="006B2D3A"/>
    <w:rsid w:val="006B722A"/>
    <w:rsid w:val="006B7A4E"/>
    <w:rsid w:val="006D57FC"/>
    <w:rsid w:val="006E4453"/>
    <w:rsid w:val="007520F4"/>
    <w:rsid w:val="007603E0"/>
    <w:rsid w:val="007C609D"/>
    <w:rsid w:val="00800D6F"/>
    <w:rsid w:val="008017E9"/>
    <w:rsid w:val="00821E41"/>
    <w:rsid w:val="008273C7"/>
    <w:rsid w:val="0084038A"/>
    <w:rsid w:val="008516C9"/>
    <w:rsid w:val="008F316C"/>
    <w:rsid w:val="00945847"/>
    <w:rsid w:val="00A72ACE"/>
    <w:rsid w:val="00A759EC"/>
    <w:rsid w:val="00B65150"/>
    <w:rsid w:val="00B734E3"/>
    <w:rsid w:val="00BA79E8"/>
    <w:rsid w:val="00BB4BA0"/>
    <w:rsid w:val="00C421EA"/>
    <w:rsid w:val="00C61A76"/>
    <w:rsid w:val="00C70773"/>
    <w:rsid w:val="00C707EA"/>
    <w:rsid w:val="00CA720D"/>
    <w:rsid w:val="00D47E4E"/>
    <w:rsid w:val="00D73CA8"/>
    <w:rsid w:val="00D77070"/>
    <w:rsid w:val="00DC2968"/>
    <w:rsid w:val="00DC3D31"/>
    <w:rsid w:val="00DD1C72"/>
    <w:rsid w:val="00DD4B0C"/>
    <w:rsid w:val="00E258E3"/>
    <w:rsid w:val="00E417A3"/>
    <w:rsid w:val="00EB0C28"/>
    <w:rsid w:val="00EE4CD5"/>
    <w:rsid w:val="00F12319"/>
    <w:rsid w:val="00F45772"/>
    <w:rsid w:val="00F46FB1"/>
    <w:rsid w:val="00F73BC7"/>
    <w:rsid w:val="00FE4C47"/>
    <w:rsid w:val="00FE7CEE"/>
    <w:rsid w:val="00FF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D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3D31"/>
    <w:rPr>
      <w:rFonts w:ascii="Calibri" w:eastAsia="Calibri" w:hAnsi="Calibri" w:cs="Times New Roman"/>
      <w:color w:val="0563C1"/>
      <w:u w:val="single"/>
    </w:rPr>
  </w:style>
  <w:style w:type="paragraph" w:styleId="a4">
    <w:name w:val="List Paragraph"/>
    <w:basedOn w:val="a"/>
    <w:uiPriority w:val="34"/>
    <w:qFormat/>
    <w:rsid w:val="000C3C1B"/>
    <w:pPr>
      <w:ind w:left="720"/>
      <w:contextualSpacing/>
    </w:pPr>
  </w:style>
  <w:style w:type="paragraph" w:styleId="a5">
    <w:name w:val="header"/>
    <w:basedOn w:val="a"/>
    <w:link w:val="a6"/>
    <w:uiPriority w:val="99"/>
    <w:unhideWhenUsed/>
    <w:rsid w:val="00D47E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7E4E"/>
    <w:rPr>
      <w:rFonts w:ascii="Calibri" w:eastAsia="Calibri" w:hAnsi="Calibri" w:cs="Times New Roman"/>
    </w:rPr>
  </w:style>
  <w:style w:type="paragraph" w:styleId="a7">
    <w:name w:val="footer"/>
    <w:basedOn w:val="a"/>
    <w:link w:val="a8"/>
    <w:uiPriority w:val="99"/>
    <w:unhideWhenUsed/>
    <w:rsid w:val="00D47E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7E4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D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3D31"/>
    <w:rPr>
      <w:rFonts w:ascii="Calibri" w:eastAsia="Calibri" w:hAnsi="Calibri" w:cs="Times New Roman"/>
      <w:color w:val="0563C1"/>
      <w:u w:val="single"/>
    </w:rPr>
  </w:style>
  <w:style w:type="paragraph" w:styleId="a4">
    <w:name w:val="List Paragraph"/>
    <w:basedOn w:val="a"/>
    <w:uiPriority w:val="34"/>
    <w:qFormat/>
    <w:rsid w:val="000C3C1B"/>
    <w:pPr>
      <w:ind w:left="720"/>
      <w:contextualSpacing/>
    </w:pPr>
  </w:style>
  <w:style w:type="paragraph" w:styleId="a5">
    <w:name w:val="header"/>
    <w:basedOn w:val="a"/>
    <w:link w:val="a6"/>
    <w:uiPriority w:val="99"/>
    <w:unhideWhenUsed/>
    <w:rsid w:val="00D47E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7E4E"/>
    <w:rPr>
      <w:rFonts w:ascii="Calibri" w:eastAsia="Calibri" w:hAnsi="Calibri" w:cs="Times New Roman"/>
    </w:rPr>
  </w:style>
  <w:style w:type="paragraph" w:styleId="a7">
    <w:name w:val="footer"/>
    <w:basedOn w:val="a"/>
    <w:link w:val="a8"/>
    <w:uiPriority w:val="99"/>
    <w:unhideWhenUsed/>
    <w:rsid w:val="00D47E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7E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99725">
      <w:bodyDiv w:val="1"/>
      <w:marLeft w:val="0"/>
      <w:marRight w:val="0"/>
      <w:marTop w:val="0"/>
      <w:marBottom w:val="0"/>
      <w:divBdr>
        <w:top w:val="none" w:sz="0" w:space="0" w:color="auto"/>
        <w:left w:val="none" w:sz="0" w:space="0" w:color="auto"/>
        <w:bottom w:val="none" w:sz="0" w:space="0" w:color="auto"/>
        <w:right w:val="none" w:sz="0" w:space="0" w:color="auto"/>
      </w:divBdr>
    </w:div>
    <w:div w:id="1351252799">
      <w:bodyDiv w:val="1"/>
      <w:marLeft w:val="0"/>
      <w:marRight w:val="0"/>
      <w:marTop w:val="0"/>
      <w:marBottom w:val="0"/>
      <w:divBdr>
        <w:top w:val="none" w:sz="0" w:space="0" w:color="auto"/>
        <w:left w:val="none" w:sz="0" w:space="0" w:color="auto"/>
        <w:bottom w:val="none" w:sz="0" w:space="0" w:color="auto"/>
        <w:right w:val="none" w:sz="0" w:space="0" w:color="auto"/>
      </w:divBdr>
    </w:div>
    <w:div w:id="14345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418C-8438-4C94-B206-A2F6C5AA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2737</Words>
  <Characters>15607</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Жирчик</cp:lastModifiedBy>
  <cp:revision>5</cp:revision>
  <dcterms:created xsi:type="dcterms:W3CDTF">2019-04-11T16:09:00Z</dcterms:created>
  <dcterms:modified xsi:type="dcterms:W3CDTF">2019-04-11T18:41:00Z</dcterms:modified>
</cp:coreProperties>
</file>