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383" w:rsidRPr="00DC6EE6" w:rsidRDefault="00E65383" w:rsidP="00DC26EF">
      <w:pPr>
        <w:spacing w:after="0" w:line="360" w:lineRule="auto"/>
        <w:ind w:leftChars="0" w:left="2" w:hanging="2"/>
        <w:jc w:val="both"/>
        <w:rPr>
          <w:rFonts w:ascii="Times New Roman" w:eastAsia="Times New Roman" w:hAnsi="Times New Roman" w:cs="Times New Roman"/>
          <w:color w:val="auto"/>
          <w:sz w:val="24"/>
          <w:szCs w:val="24"/>
        </w:rPr>
      </w:pPr>
      <w:r w:rsidRPr="00DC26EF">
        <w:rPr>
          <w:rFonts w:ascii="Times New Roman" w:eastAsia="Times New Roman" w:hAnsi="Times New Roman" w:cs="Times New Roman"/>
          <w:color w:val="auto"/>
          <w:sz w:val="24"/>
          <w:szCs w:val="24"/>
        </w:rPr>
        <w:t>УДК:</w:t>
      </w:r>
      <w:r w:rsidR="00E8042A">
        <w:rPr>
          <w:rFonts w:ascii="Times New Roman" w:hAnsi="Times New Roman" w:cs="Times New Roman"/>
          <w:sz w:val="24"/>
          <w:szCs w:val="24"/>
          <w:lang w:val="uk-UA"/>
        </w:rPr>
        <w:t>616.314.1</w:t>
      </w:r>
      <w:r w:rsidR="00E8042A" w:rsidRPr="00DC6EE6">
        <w:rPr>
          <w:rFonts w:ascii="Times New Roman" w:hAnsi="Times New Roman" w:cs="Times New Roman"/>
          <w:sz w:val="24"/>
          <w:szCs w:val="24"/>
        </w:rPr>
        <w:t>7</w:t>
      </w:r>
      <w:r w:rsidRPr="00DC26EF">
        <w:rPr>
          <w:rFonts w:ascii="Times New Roman" w:hAnsi="Times New Roman" w:cs="Times New Roman"/>
          <w:sz w:val="24"/>
          <w:szCs w:val="24"/>
          <w:lang w:val="uk-UA"/>
        </w:rPr>
        <w:t>-008.1-053.6</w:t>
      </w:r>
      <w:r w:rsidRPr="00DC26EF">
        <w:rPr>
          <w:rFonts w:ascii="Times New Roman" w:hAnsi="Times New Roman" w:cs="Times New Roman"/>
          <w:sz w:val="24"/>
          <w:szCs w:val="24"/>
        </w:rPr>
        <w:t>/.7-037</w:t>
      </w:r>
      <w:r w:rsidR="00E8042A" w:rsidRPr="00DC6EE6">
        <w:rPr>
          <w:rFonts w:ascii="Times New Roman" w:hAnsi="Times New Roman" w:cs="Times New Roman"/>
          <w:sz w:val="24"/>
          <w:szCs w:val="24"/>
        </w:rPr>
        <w:t>-092</w:t>
      </w:r>
    </w:p>
    <w:p w:rsidR="00E65383" w:rsidRPr="00DC26EF" w:rsidRDefault="00E65383" w:rsidP="00DC26EF">
      <w:pPr>
        <w:spacing w:after="0" w:line="360" w:lineRule="auto"/>
        <w:ind w:leftChars="0" w:left="2" w:hanging="2"/>
        <w:jc w:val="both"/>
        <w:rPr>
          <w:rFonts w:ascii="Times New Roman" w:eastAsia="Times New Roman" w:hAnsi="Times New Roman" w:cs="Times New Roman"/>
          <w:color w:val="auto"/>
          <w:sz w:val="24"/>
          <w:szCs w:val="24"/>
        </w:rPr>
      </w:pPr>
      <w:r w:rsidRPr="00DC26EF">
        <w:rPr>
          <w:rFonts w:ascii="Times New Roman" w:eastAsia="Times New Roman" w:hAnsi="Times New Roman" w:cs="Times New Roman"/>
          <w:color w:val="auto"/>
          <w:sz w:val="24"/>
          <w:szCs w:val="24"/>
        </w:rPr>
        <w:t>Белоклицкая Галина Федоровна, д.мед.н., профессор, заведующая кафедрой терапевтической стоматологии</w:t>
      </w:r>
    </w:p>
    <w:p w:rsidR="00E65383" w:rsidRPr="00DC26EF" w:rsidRDefault="00E65383" w:rsidP="00DC26EF">
      <w:pPr>
        <w:spacing w:after="0" w:line="360" w:lineRule="auto"/>
        <w:ind w:leftChars="0" w:left="2" w:hanging="2"/>
        <w:jc w:val="both"/>
        <w:rPr>
          <w:rFonts w:ascii="Times New Roman" w:eastAsia="Times New Roman" w:hAnsi="Times New Roman" w:cs="Times New Roman"/>
          <w:color w:val="auto"/>
          <w:sz w:val="24"/>
          <w:szCs w:val="24"/>
        </w:rPr>
      </w:pPr>
      <w:r w:rsidRPr="00DC26EF">
        <w:rPr>
          <w:rFonts w:ascii="Times New Roman" w:eastAsia="Times New Roman" w:hAnsi="Times New Roman" w:cs="Times New Roman"/>
          <w:color w:val="auto"/>
          <w:sz w:val="24"/>
          <w:szCs w:val="24"/>
        </w:rPr>
        <w:t xml:space="preserve">Горголь Константин Олегович, аспирант кафедры терапевтической стоматологии </w:t>
      </w:r>
    </w:p>
    <w:p w:rsidR="00E65383" w:rsidRPr="00DC26EF" w:rsidRDefault="00E65383" w:rsidP="00DC26EF">
      <w:pPr>
        <w:spacing w:after="0" w:line="360" w:lineRule="auto"/>
        <w:ind w:leftChars="0" w:left="2" w:hanging="2"/>
        <w:jc w:val="both"/>
        <w:rPr>
          <w:rFonts w:ascii="Times New Roman" w:eastAsia="Times New Roman" w:hAnsi="Times New Roman" w:cs="Times New Roman"/>
          <w:color w:val="auto"/>
          <w:sz w:val="24"/>
          <w:szCs w:val="24"/>
        </w:rPr>
      </w:pPr>
      <w:r w:rsidRPr="00DC26EF">
        <w:rPr>
          <w:rFonts w:ascii="Times New Roman" w:eastAsia="Times New Roman" w:hAnsi="Times New Roman" w:cs="Times New Roman"/>
          <w:color w:val="auto"/>
          <w:sz w:val="24"/>
          <w:szCs w:val="24"/>
        </w:rPr>
        <w:t>Кафедра терапевтической стоматологии Института стоматологии Национальной медицинской академии последипломного образования имени П.Л. Шупика, Киев, Украина</w:t>
      </w:r>
    </w:p>
    <w:p w:rsidR="00E65383" w:rsidRPr="00DC26EF" w:rsidRDefault="00E65383" w:rsidP="00DC26EF">
      <w:pPr>
        <w:spacing w:after="0" w:line="360" w:lineRule="auto"/>
        <w:ind w:leftChars="0" w:left="2" w:hanging="2"/>
        <w:jc w:val="both"/>
        <w:rPr>
          <w:rFonts w:ascii="Times New Roman" w:eastAsia="Times New Roman" w:hAnsi="Times New Roman" w:cs="Times New Roman"/>
          <w:color w:val="auto"/>
          <w:sz w:val="24"/>
          <w:szCs w:val="24"/>
        </w:rPr>
      </w:pPr>
      <w:r w:rsidRPr="00DC26EF">
        <w:rPr>
          <w:rFonts w:ascii="Times New Roman" w:eastAsia="Times New Roman" w:hAnsi="Times New Roman" w:cs="Times New Roman"/>
          <w:color w:val="auto"/>
          <w:sz w:val="24"/>
          <w:szCs w:val="24"/>
        </w:rPr>
        <w:t>почтовый адрес: г. Киев, б-р Шевченко 1а, 01004</w:t>
      </w:r>
    </w:p>
    <w:p w:rsidR="00E65383" w:rsidRPr="00DC26EF" w:rsidRDefault="00E65383" w:rsidP="00DC26EF">
      <w:pPr>
        <w:spacing w:after="0" w:line="360" w:lineRule="auto"/>
        <w:ind w:leftChars="0" w:left="2" w:hanging="2"/>
        <w:jc w:val="both"/>
        <w:rPr>
          <w:rFonts w:ascii="Times New Roman" w:eastAsia="Times New Roman" w:hAnsi="Times New Roman" w:cs="Times New Roman"/>
          <w:color w:val="auto"/>
          <w:sz w:val="24"/>
          <w:szCs w:val="24"/>
        </w:rPr>
      </w:pPr>
      <w:r w:rsidRPr="00DC26EF">
        <w:rPr>
          <w:rFonts w:ascii="Times New Roman" w:eastAsia="Times New Roman" w:hAnsi="Times New Roman" w:cs="Times New Roman"/>
          <w:color w:val="auto"/>
          <w:sz w:val="24"/>
          <w:szCs w:val="24"/>
        </w:rPr>
        <w:t>тел.:+38 (044) 235-63-94</w:t>
      </w:r>
    </w:p>
    <w:p w:rsidR="006260F3" w:rsidRPr="00DC6EE6" w:rsidRDefault="00E65383" w:rsidP="00E8042A">
      <w:pPr>
        <w:spacing w:after="0" w:line="360" w:lineRule="auto"/>
        <w:ind w:leftChars="0" w:left="2" w:hanging="2"/>
        <w:jc w:val="both"/>
        <w:rPr>
          <w:rFonts w:ascii="Times New Roman" w:eastAsia="Times New Roman" w:hAnsi="Times New Roman" w:cs="Times New Roman"/>
          <w:color w:val="auto"/>
          <w:sz w:val="24"/>
          <w:szCs w:val="24"/>
        </w:rPr>
      </w:pPr>
      <w:r w:rsidRPr="00DC26EF">
        <w:rPr>
          <w:rFonts w:ascii="Times New Roman" w:eastAsia="Times New Roman" w:hAnsi="Times New Roman" w:cs="Times New Roman"/>
          <w:color w:val="auto"/>
          <w:sz w:val="24"/>
          <w:szCs w:val="24"/>
        </w:rPr>
        <w:t>e-mail: </w:t>
      </w:r>
      <w:hyperlink r:id="rId8">
        <w:r w:rsidRPr="00DC26EF">
          <w:rPr>
            <w:rFonts w:ascii="Times New Roman" w:eastAsia="Times New Roman" w:hAnsi="Times New Roman" w:cs="Times New Roman"/>
            <w:color w:val="auto"/>
            <w:sz w:val="24"/>
            <w:szCs w:val="24"/>
            <w:u w:val="single"/>
          </w:rPr>
          <w:t>kmapo14@ua.fm</w:t>
        </w:r>
      </w:hyperlink>
    </w:p>
    <w:p w:rsidR="00DC6EE6" w:rsidRPr="00DC6EE6" w:rsidRDefault="00DC6EE6" w:rsidP="00DC6EE6">
      <w:pPr>
        <w:spacing w:after="0" w:line="360" w:lineRule="auto"/>
        <w:ind w:leftChars="0" w:left="2" w:hanging="2"/>
        <w:jc w:val="center"/>
        <w:rPr>
          <w:rFonts w:ascii="Times New Roman" w:eastAsia="Times New Roman" w:hAnsi="Times New Roman" w:cs="Times New Roman"/>
          <w:sz w:val="24"/>
          <w:szCs w:val="28"/>
        </w:rPr>
      </w:pPr>
      <w:r w:rsidRPr="00DC6EE6">
        <w:rPr>
          <w:rFonts w:ascii="Times New Roman" w:eastAsia="Times New Roman" w:hAnsi="Times New Roman" w:cs="Times New Roman"/>
          <w:b/>
          <w:sz w:val="24"/>
          <w:szCs w:val="28"/>
        </w:rPr>
        <w:t>Интерлейкиновый профиль ротовой жидкости у лиц молодого возраста</w:t>
      </w:r>
      <w:r w:rsidR="000D24BC">
        <w:rPr>
          <w:rFonts w:ascii="Times New Roman" w:eastAsia="Times New Roman" w:hAnsi="Times New Roman" w:cs="Times New Roman"/>
          <w:b/>
          <w:sz w:val="24"/>
          <w:szCs w:val="28"/>
          <w:lang w:val="uk-UA"/>
        </w:rPr>
        <w:t xml:space="preserve"> </w:t>
      </w:r>
      <w:r w:rsidRPr="00DC6EE6">
        <w:rPr>
          <w:rFonts w:ascii="Times New Roman" w:eastAsia="Times New Roman" w:hAnsi="Times New Roman" w:cs="Times New Roman"/>
          <w:b/>
          <w:sz w:val="24"/>
          <w:szCs w:val="28"/>
        </w:rPr>
        <w:t xml:space="preserve">и его </w:t>
      </w:r>
      <w:r>
        <w:rPr>
          <w:rFonts w:ascii="Times New Roman" w:eastAsia="Times New Roman" w:hAnsi="Times New Roman" w:cs="Times New Roman"/>
          <w:b/>
          <w:sz w:val="24"/>
          <w:szCs w:val="28"/>
        </w:rPr>
        <w:t>прогностическая</w:t>
      </w:r>
      <w:r w:rsidRPr="00DC6EE6">
        <w:rPr>
          <w:rFonts w:ascii="Times New Roman" w:eastAsia="Times New Roman" w:hAnsi="Times New Roman" w:cs="Times New Roman"/>
          <w:b/>
          <w:sz w:val="24"/>
          <w:szCs w:val="28"/>
        </w:rPr>
        <w:t>значимость в развитии заболеваний тканей пародонта</w:t>
      </w:r>
    </w:p>
    <w:p w:rsidR="00E65383" w:rsidRPr="000D24BC" w:rsidRDefault="00E65383" w:rsidP="00DC26EF">
      <w:pPr>
        <w:spacing w:after="0" w:line="360" w:lineRule="auto"/>
        <w:ind w:leftChars="0" w:left="0" w:firstLineChars="0" w:firstLine="0"/>
        <w:jc w:val="both"/>
        <w:rPr>
          <w:rFonts w:ascii="Times New Roman" w:eastAsia="Times New Roman" w:hAnsi="Times New Roman" w:cs="Times New Roman"/>
          <w:b/>
          <w:sz w:val="24"/>
          <w:szCs w:val="24"/>
        </w:rPr>
      </w:pPr>
      <w:r w:rsidRPr="00DC26EF">
        <w:rPr>
          <w:rFonts w:ascii="Times New Roman" w:eastAsia="Times New Roman" w:hAnsi="Times New Roman" w:cs="Times New Roman"/>
          <w:b/>
          <w:sz w:val="24"/>
          <w:szCs w:val="24"/>
        </w:rPr>
        <w:t>Резюме</w:t>
      </w:r>
    </w:p>
    <w:p w:rsidR="00E65383" w:rsidRPr="00DC26EF" w:rsidRDefault="00E65383" w:rsidP="00DC26EF">
      <w:pPr>
        <w:spacing w:after="0" w:line="360" w:lineRule="auto"/>
        <w:ind w:leftChars="0" w:left="0" w:firstLineChars="0" w:firstLine="0"/>
        <w:jc w:val="both"/>
        <w:rPr>
          <w:rFonts w:ascii="Times New Roman" w:eastAsia="Times New Roman" w:hAnsi="Times New Roman" w:cs="Times New Roman"/>
          <w:sz w:val="24"/>
          <w:szCs w:val="24"/>
        </w:rPr>
      </w:pPr>
      <w:r w:rsidRPr="00DC26EF">
        <w:rPr>
          <w:rFonts w:ascii="Times New Roman" w:eastAsia="Times New Roman" w:hAnsi="Times New Roman" w:cs="Times New Roman"/>
          <w:sz w:val="24"/>
          <w:szCs w:val="24"/>
        </w:rPr>
        <w:t>Ведущую роль в возникновении изменений состояния тканей пародонта играют сбои и дисфункции цитокиновой регуляции иммунобиологических процессов.</w:t>
      </w:r>
    </w:p>
    <w:p w:rsidR="00870ED0" w:rsidRPr="00DC26EF" w:rsidRDefault="00870ED0" w:rsidP="00DC26EF">
      <w:pPr>
        <w:spacing w:after="0" w:line="360" w:lineRule="auto"/>
        <w:ind w:leftChars="0" w:firstLineChars="0" w:firstLine="0"/>
        <w:jc w:val="both"/>
        <w:rPr>
          <w:rFonts w:ascii="Times New Roman" w:eastAsia="Times New Roman" w:hAnsi="Times New Roman" w:cs="Times New Roman"/>
          <w:sz w:val="24"/>
          <w:szCs w:val="24"/>
        </w:rPr>
      </w:pPr>
      <w:r w:rsidRPr="00DC26EF">
        <w:rPr>
          <w:rFonts w:ascii="Times New Roman" w:eastAsia="Times New Roman" w:hAnsi="Times New Roman" w:cs="Times New Roman"/>
          <w:sz w:val="24"/>
          <w:szCs w:val="24"/>
        </w:rPr>
        <w:t>Развитие патологического процесса  при диагностированном   пародонтите сопровождается дисбалансом цитокинов в ротовой жидкости, четко коррелирующим с тяжестью патологии (стадия, характер течения), со значительным повышением уровня провоспалительных цитокинов (среди наиболее специфичных с повреждающим действием при заболеваниях пародонта интерлейкин-1β (IL-1β) и ФНО-α) и  одновременным снижением содержания противовоспалительных цитокинов, тормозящих активность деструктивно-воспалительного процесса в пародонте с подавлением остеопороза: интерлейкин-4 (IL-4) и интерлейкин-10 (IL-10).</w:t>
      </w:r>
    </w:p>
    <w:p w:rsidR="00870ED0" w:rsidRPr="00DC26EF" w:rsidRDefault="00870ED0" w:rsidP="00DC26EF">
      <w:pPr>
        <w:spacing w:after="0" w:line="360" w:lineRule="auto"/>
        <w:ind w:leftChars="0" w:firstLineChars="0" w:firstLine="0"/>
        <w:jc w:val="both"/>
        <w:rPr>
          <w:rFonts w:ascii="Times New Roman" w:eastAsia="Times New Roman" w:hAnsi="Times New Roman" w:cs="Times New Roman"/>
          <w:position w:val="0"/>
          <w:sz w:val="24"/>
          <w:szCs w:val="24"/>
          <w:lang w:val="uk-UA" w:eastAsia="uk-UA"/>
        </w:rPr>
      </w:pPr>
      <w:r w:rsidRPr="00DC26EF">
        <w:rPr>
          <w:rFonts w:ascii="Times New Roman" w:eastAsia="Times New Roman" w:hAnsi="Times New Roman" w:cs="Times New Roman"/>
          <w:sz w:val="24"/>
          <w:szCs w:val="24"/>
          <w:lang w:val="uk-UA"/>
        </w:rPr>
        <w:t xml:space="preserve">Участие вышеуказанных цитокинов в активации процесса резорбции альвеолярной кости при развитии и прогрессировании </w:t>
      </w:r>
      <w:r w:rsidRPr="00DC26EF">
        <w:rPr>
          <w:rFonts w:ascii="Times New Roman" w:eastAsia="Times New Roman" w:hAnsi="Times New Roman" w:cs="Times New Roman"/>
          <w:sz w:val="24"/>
          <w:szCs w:val="24"/>
        </w:rPr>
        <w:t>пародонтита</w:t>
      </w:r>
      <w:r w:rsidRPr="00DC26EF">
        <w:rPr>
          <w:rFonts w:ascii="Times New Roman" w:eastAsia="Times New Roman" w:hAnsi="Times New Roman" w:cs="Times New Roman"/>
          <w:sz w:val="24"/>
          <w:szCs w:val="24"/>
          <w:lang w:val="uk-UA"/>
        </w:rPr>
        <w:t xml:space="preserve"> может служить основанием к использованию их определения  на этапе диагностики раннего дорентгенологического периода развития резорбтивного процесса в межзубных альвеолярных перегородках у больных  с генерализованным </w:t>
      </w:r>
      <w:r w:rsidR="006E5E2D">
        <w:rPr>
          <w:rFonts w:ascii="Times New Roman" w:eastAsia="Times New Roman" w:hAnsi="Times New Roman" w:cs="Times New Roman"/>
          <w:sz w:val="24"/>
          <w:szCs w:val="24"/>
        </w:rPr>
        <w:t>пародонтитом</w:t>
      </w:r>
      <w:bookmarkStart w:id="0" w:name="_GoBack"/>
      <w:bookmarkEnd w:id="0"/>
      <w:r w:rsidRPr="00DC26EF">
        <w:rPr>
          <w:rFonts w:ascii="Times New Roman" w:eastAsia="Times New Roman" w:hAnsi="Times New Roman" w:cs="Times New Roman"/>
          <w:sz w:val="24"/>
          <w:szCs w:val="24"/>
          <w:lang w:val="uk-UA"/>
        </w:rPr>
        <w:t>. Возможность диагностики пограничных состояний: здоровый пародонт-гингивит-</w:t>
      </w:r>
      <w:r w:rsidRPr="00DC26EF">
        <w:rPr>
          <w:rFonts w:ascii="Times New Roman" w:eastAsia="Times New Roman" w:hAnsi="Times New Roman" w:cs="Times New Roman"/>
          <w:sz w:val="24"/>
          <w:szCs w:val="24"/>
        </w:rPr>
        <w:t xml:space="preserve">пародонтит </w:t>
      </w:r>
      <w:r w:rsidRPr="00DC26EF">
        <w:rPr>
          <w:rFonts w:ascii="Times New Roman" w:eastAsia="Times New Roman" w:hAnsi="Times New Roman" w:cs="Times New Roman"/>
          <w:sz w:val="24"/>
          <w:szCs w:val="24"/>
          <w:lang w:val="uk-UA"/>
        </w:rPr>
        <w:t xml:space="preserve">открывает широкие перспективы клиницисту для раннего прогнозирования перехода гингивита в </w:t>
      </w:r>
      <w:r w:rsidRPr="00DC26EF">
        <w:rPr>
          <w:rFonts w:ascii="Times New Roman" w:eastAsia="Times New Roman" w:hAnsi="Times New Roman" w:cs="Times New Roman"/>
          <w:sz w:val="24"/>
          <w:szCs w:val="24"/>
        </w:rPr>
        <w:t>пародонтит</w:t>
      </w:r>
      <w:r w:rsidRPr="00DC26EF">
        <w:rPr>
          <w:rFonts w:ascii="Times New Roman" w:eastAsia="Times New Roman" w:hAnsi="Times New Roman" w:cs="Times New Roman"/>
          <w:sz w:val="24"/>
          <w:szCs w:val="24"/>
          <w:lang w:val="uk-UA"/>
        </w:rPr>
        <w:t xml:space="preserve">, и соответственно, позволит своевременно проводить не только патогенетическое лечение, но и, что является более значимым – комплекс профилактических мероприятий. Поэтому цель </w:t>
      </w:r>
      <w:r w:rsidRPr="00DC26EF">
        <w:rPr>
          <w:rFonts w:ascii="Times New Roman" w:eastAsia="Times New Roman" w:hAnsi="Times New Roman" w:cs="Times New Roman"/>
          <w:sz w:val="24"/>
          <w:szCs w:val="24"/>
        </w:rPr>
        <w:t>настоящего исследования: определить прогностическую значимость цитокинового профиля (IL-1β и IL-4) ротовой жидкости  в возникновении и развитии заболеваний тканей пародонта у лиц молодого возраста (18-25 лет).</w:t>
      </w:r>
    </w:p>
    <w:p w:rsidR="00E65383" w:rsidRPr="00DC26EF" w:rsidRDefault="00870ED0" w:rsidP="00DC26EF">
      <w:pPr>
        <w:spacing w:after="0" w:line="360" w:lineRule="auto"/>
        <w:ind w:leftChars="0" w:left="0" w:firstLineChars="0" w:firstLine="0"/>
        <w:jc w:val="both"/>
        <w:rPr>
          <w:rFonts w:ascii="Times New Roman" w:eastAsia="Times New Roman" w:hAnsi="Times New Roman" w:cs="Times New Roman"/>
          <w:b/>
          <w:sz w:val="24"/>
          <w:szCs w:val="24"/>
        </w:rPr>
      </w:pPr>
      <w:r w:rsidRPr="00DC26EF">
        <w:rPr>
          <w:rFonts w:ascii="Times New Roman" w:eastAsia="Times New Roman" w:hAnsi="Times New Roman" w:cs="Times New Roman"/>
          <w:sz w:val="24"/>
          <w:szCs w:val="24"/>
        </w:rPr>
        <w:t>Под наблюдением находилось 80 лиц молодого возраста (18-25 лет).</w:t>
      </w:r>
    </w:p>
    <w:p w:rsidR="00E65383" w:rsidRPr="00DC26EF" w:rsidRDefault="00870ED0" w:rsidP="00DC26EF">
      <w:pPr>
        <w:spacing w:after="0" w:line="360" w:lineRule="auto"/>
        <w:ind w:leftChars="0" w:left="0" w:firstLineChars="0" w:firstLine="0"/>
        <w:jc w:val="both"/>
        <w:rPr>
          <w:rFonts w:ascii="Times New Roman" w:eastAsia="Times New Roman" w:hAnsi="Times New Roman" w:cs="Times New Roman"/>
          <w:b/>
          <w:sz w:val="24"/>
          <w:szCs w:val="24"/>
        </w:rPr>
      </w:pPr>
      <w:r w:rsidRPr="00DC26EF">
        <w:rPr>
          <w:rFonts w:ascii="Times New Roman" w:eastAsia="Times New Roman" w:hAnsi="Times New Roman" w:cs="Times New Roman"/>
          <w:sz w:val="24"/>
          <w:szCs w:val="24"/>
        </w:rPr>
        <w:t>Биохимический метод определения интерлейкинов основан на трехстадийном «сэндвич»-варианте твердофазного ИФА.</w:t>
      </w:r>
    </w:p>
    <w:p w:rsidR="00870ED0" w:rsidRPr="00DC26EF" w:rsidRDefault="00870ED0" w:rsidP="00DC26EF">
      <w:pPr>
        <w:tabs>
          <w:tab w:val="left" w:pos="1260"/>
        </w:tabs>
        <w:spacing w:line="360" w:lineRule="auto"/>
        <w:ind w:leftChars="0" w:left="0" w:firstLineChars="0" w:firstLine="0"/>
        <w:jc w:val="both"/>
        <w:rPr>
          <w:rFonts w:ascii="Times New Roman" w:eastAsia="Times New Roman" w:hAnsi="Times New Roman" w:cs="Times New Roman"/>
          <w:sz w:val="24"/>
          <w:szCs w:val="24"/>
        </w:rPr>
      </w:pPr>
      <w:r w:rsidRPr="00DC26EF">
        <w:rPr>
          <w:rFonts w:ascii="Times New Roman" w:eastAsia="Times New Roman" w:hAnsi="Times New Roman" w:cs="Times New Roman"/>
          <w:color w:val="auto"/>
          <w:sz w:val="24"/>
          <w:szCs w:val="24"/>
        </w:rPr>
        <w:lastRenderedPageBreak/>
        <w:t xml:space="preserve">Выявленные изменения цитокинового профиля РЖ с появлением первых признаков воспаления в межзубных десневых сосочках и маргинальной десне, при сохраненном зубо-десневом эпителиальном прикреплении (глубина борозды 1-2мм), с последующим нарастанием этих изменений при </w:t>
      </w:r>
      <w:r w:rsidRPr="00DC26EF">
        <w:rPr>
          <w:rFonts w:ascii="Times New Roman" w:eastAsia="Times New Roman" w:hAnsi="Times New Roman" w:cs="Times New Roman"/>
          <w:sz w:val="24"/>
          <w:szCs w:val="24"/>
        </w:rPr>
        <w:t>начальном пародонтите</w:t>
      </w:r>
      <w:r w:rsidR="006260F3" w:rsidRPr="00DC26EF">
        <w:rPr>
          <w:rFonts w:ascii="Times New Roman" w:eastAsia="Times New Roman" w:hAnsi="Times New Roman" w:cs="Times New Roman"/>
          <w:sz w:val="24"/>
          <w:szCs w:val="24"/>
        </w:rPr>
        <w:t>,</w:t>
      </w:r>
      <w:r w:rsidRPr="00DC26EF">
        <w:rPr>
          <w:rFonts w:ascii="Times New Roman" w:eastAsia="Times New Roman" w:hAnsi="Times New Roman" w:cs="Times New Roman"/>
          <w:sz w:val="24"/>
          <w:szCs w:val="24"/>
          <w:lang w:val="en-US"/>
        </w:rPr>
        <w:t>I</w:t>
      </w:r>
      <w:r w:rsidRPr="00DC26EF">
        <w:rPr>
          <w:rFonts w:ascii="Times New Roman" w:eastAsia="Times New Roman" w:hAnsi="Times New Roman" w:cs="Times New Roman"/>
          <w:sz w:val="24"/>
          <w:szCs w:val="24"/>
        </w:rPr>
        <w:t xml:space="preserve"> стадии</w:t>
      </w:r>
      <w:r w:rsidRPr="00DC26EF">
        <w:rPr>
          <w:rFonts w:ascii="Times New Roman" w:eastAsia="Times New Roman" w:hAnsi="Times New Roman" w:cs="Times New Roman"/>
          <w:color w:val="auto"/>
          <w:sz w:val="24"/>
          <w:szCs w:val="24"/>
        </w:rPr>
        <w:t xml:space="preserve"> (глубина ПК≤4мм, ПЭП=1-2мм) указывают на диагностическую значимость этих показателей (IL-4, </w:t>
      </w:r>
      <w:r w:rsidR="006260F3" w:rsidRPr="00DC26EF">
        <w:rPr>
          <w:rFonts w:ascii="Times New Roman" w:eastAsia="Times New Roman" w:hAnsi="Times New Roman" w:cs="Times New Roman"/>
          <w:color w:val="auto"/>
          <w:sz w:val="24"/>
          <w:szCs w:val="24"/>
        </w:rPr>
        <w:t>IL-1β</w:t>
      </w:r>
      <w:r w:rsidRPr="00DC26EF">
        <w:rPr>
          <w:rFonts w:ascii="Times New Roman" w:eastAsia="Times New Roman" w:hAnsi="Times New Roman" w:cs="Times New Roman"/>
          <w:color w:val="auto"/>
          <w:sz w:val="24"/>
          <w:szCs w:val="24"/>
        </w:rPr>
        <w:t xml:space="preserve">) и дает возможность рассматривать их разнонаправленное изменение, как патогномоничный биохимический симптом перехода от здорового пародонта к катаральному воспалительному процессу (КГ), с дальнейшим развитием раннего </w:t>
      </w:r>
      <w:r w:rsidRPr="00DC26EF">
        <w:rPr>
          <w:rFonts w:ascii="Times New Roman" w:eastAsia="Times New Roman" w:hAnsi="Times New Roman" w:cs="Times New Roman"/>
          <w:sz w:val="24"/>
          <w:szCs w:val="24"/>
        </w:rPr>
        <w:t xml:space="preserve">начального пародонтита </w:t>
      </w:r>
      <w:r w:rsidRPr="00DC26EF">
        <w:rPr>
          <w:rFonts w:ascii="Times New Roman" w:eastAsia="Times New Roman" w:hAnsi="Times New Roman" w:cs="Times New Roman"/>
          <w:sz w:val="24"/>
          <w:szCs w:val="24"/>
          <w:lang w:val="en-US"/>
        </w:rPr>
        <w:t>I</w:t>
      </w:r>
      <w:r w:rsidRPr="00DC26EF">
        <w:rPr>
          <w:rFonts w:ascii="Times New Roman" w:eastAsia="Times New Roman" w:hAnsi="Times New Roman" w:cs="Times New Roman"/>
          <w:sz w:val="24"/>
          <w:szCs w:val="24"/>
        </w:rPr>
        <w:t xml:space="preserve"> стадии. </w:t>
      </w:r>
    </w:p>
    <w:p w:rsidR="006260F3" w:rsidRPr="000D24BC" w:rsidRDefault="002966D4" w:rsidP="00DC26EF">
      <w:pPr>
        <w:spacing w:after="0" w:line="360" w:lineRule="auto"/>
        <w:ind w:leftChars="0" w:left="0" w:firstLineChars="0" w:firstLine="0"/>
        <w:jc w:val="both"/>
        <w:rPr>
          <w:rFonts w:ascii="Times New Roman" w:eastAsia="Times New Roman" w:hAnsi="Times New Roman" w:cs="Times New Roman"/>
          <w:color w:val="auto"/>
          <w:sz w:val="24"/>
          <w:szCs w:val="24"/>
        </w:rPr>
      </w:pPr>
      <w:r w:rsidRPr="00DC26EF">
        <w:rPr>
          <w:rFonts w:ascii="Times New Roman" w:eastAsia="Times New Roman" w:hAnsi="Times New Roman" w:cs="Times New Roman"/>
          <w:b/>
          <w:sz w:val="24"/>
          <w:szCs w:val="24"/>
        </w:rPr>
        <w:t xml:space="preserve">Ключевые слова: </w:t>
      </w:r>
      <w:r w:rsidRPr="00DC26EF">
        <w:rPr>
          <w:rFonts w:ascii="Times New Roman" w:eastAsia="Times New Roman" w:hAnsi="Times New Roman" w:cs="Times New Roman"/>
          <w:sz w:val="24"/>
          <w:szCs w:val="24"/>
        </w:rPr>
        <w:t>цитокины</w:t>
      </w:r>
      <w:r w:rsidR="006260F3" w:rsidRPr="00DC26EF">
        <w:rPr>
          <w:rFonts w:ascii="Times New Roman" w:eastAsia="Times New Roman" w:hAnsi="Times New Roman" w:cs="Times New Roman"/>
          <w:sz w:val="24"/>
          <w:szCs w:val="24"/>
        </w:rPr>
        <w:t xml:space="preserve">, </w:t>
      </w:r>
      <w:r w:rsidR="006260F3" w:rsidRPr="00DC26EF">
        <w:rPr>
          <w:rFonts w:ascii="Times New Roman" w:eastAsia="Times New Roman" w:hAnsi="Times New Roman" w:cs="Times New Roman"/>
          <w:color w:val="auto"/>
          <w:sz w:val="24"/>
          <w:szCs w:val="24"/>
        </w:rPr>
        <w:t>IL-4, IL-1β, катаральный гингивит, пародонтит, курение, молодой возраст</w:t>
      </w:r>
    </w:p>
    <w:p w:rsidR="00DC6EE6" w:rsidRPr="000D24BC" w:rsidRDefault="00DC6EE6" w:rsidP="00DC26EF">
      <w:pPr>
        <w:spacing w:after="0" w:line="360" w:lineRule="auto"/>
        <w:ind w:leftChars="0" w:left="0" w:firstLineChars="0" w:firstLine="0"/>
        <w:jc w:val="both"/>
        <w:rPr>
          <w:rFonts w:ascii="Times New Roman" w:eastAsia="Times New Roman" w:hAnsi="Times New Roman" w:cs="Times New Roman"/>
          <w:color w:val="auto"/>
          <w:sz w:val="24"/>
          <w:szCs w:val="24"/>
        </w:rPr>
      </w:pPr>
    </w:p>
    <w:p w:rsidR="006260F3" w:rsidRPr="00DC26EF" w:rsidRDefault="006260F3" w:rsidP="00DC26EF">
      <w:pPr>
        <w:spacing w:after="0" w:line="360" w:lineRule="auto"/>
        <w:ind w:leftChars="0" w:left="3" w:firstLineChars="0" w:hanging="3"/>
        <w:jc w:val="both"/>
        <w:rPr>
          <w:rFonts w:ascii="Times New Roman" w:eastAsia="Times New Roman" w:hAnsi="Times New Roman" w:cs="Times New Roman"/>
          <w:color w:val="auto"/>
          <w:sz w:val="24"/>
          <w:szCs w:val="24"/>
          <w:lang w:val="en-US"/>
        </w:rPr>
      </w:pPr>
      <w:r w:rsidRPr="00DC26EF">
        <w:rPr>
          <w:rFonts w:ascii="Times New Roman" w:eastAsia="Times New Roman" w:hAnsi="Times New Roman" w:cs="Times New Roman"/>
          <w:color w:val="auto"/>
          <w:sz w:val="24"/>
          <w:szCs w:val="24"/>
          <w:lang w:val="en-US"/>
        </w:rPr>
        <w:t xml:space="preserve">Biloklytska Galyna Fedorivna, MD, Dr. Sc., Professor, Head of the Department of Therapeutic Dentistry. </w:t>
      </w:r>
    </w:p>
    <w:p w:rsidR="006260F3" w:rsidRPr="00DC26EF" w:rsidRDefault="006260F3" w:rsidP="00DC26EF">
      <w:pPr>
        <w:spacing w:after="0" w:line="360" w:lineRule="auto"/>
        <w:ind w:leftChars="0" w:left="3" w:firstLineChars="0" w:hanging="3"/>
        <w:jc w:val="both"/>
        <w:rPr>
          <w:rFonts w:ascii="Times New Roman" w:eastAsia="Times New Roman" w:hAnsi="Times New Roman" w:cs="Times New Roman"/>
          <w:color w:val="auto"/>
          <w:sz w:val="24"/>
          <w:szCs w:val="24"/>
          <w:lang w:val="en-US"/>
        </w:rPr>
      </w:pPr>
      <w:r w:rsidRPr="00DC26EF">
        <w:rPr>
          <w:rFonts w:ascii="Times New Roman" w:eastAsia="Times New Roman" w:hAnsi="Times New Roman" w:cs="Times New Roman"/>
          <w:color w:val="auto"/>
          <w:sz w:val="24"/>
          <w:szCs w:val="24"/>
          <w:lang w:val="en-US"/>
        </w:rPr>
        <w:t xml:space="preserve">Gorgol Kostiantyn Olegovich, graduate student of the Department of Therapeutic Dentistry. </w:t>
      </w:r>
    </w:p>
    <w:p w:rsidR="006260F3" w:rsidRPr="00DC26EF" w:rsidRDefault="006260F3" w:rsidP="00DC26EF">
      <w:pPr>
        <w:spacing w:after="0" w:line="360" w:lineRule="auto"/>
        <w:ind w:leftChars="0" w:left="3" w:firstLineChars="0" w:hanging="3"/>
        <w:jc w:val="both"/>
        <w:rPr>
          <w:rFonts w:ascii="Times New Roman" w:eastAsia="Times New Roman" w:hAnsi="Times New Roman" w:cs="Times New Roman"/>
          <w:color w:val="auto"/>
          <w:sz w:val="24"/>
          <w:szCs w:val="24"/>
          <w:lang w:val="en-US"/>
        </w:rPr>
      </w:pPr>
      <w:r w:rsidRPr="00DC26EF">
        <w:rPr>
          <w:rFonts w:ascii="Times New Roman" w:eastAsia="Times New Roman" w:hAnsi="Times New Roman" w:cs="Times New Roman"/>
          <w:color w:val="auto"/>
          <w:sz w:val="24"/>
          <w:szCs w:val="24"/>
          <w:lang w:val="en-US"/>
        </w:rPr>
        <w:t>Institute of  Dentistry of Shupyk National Medical Academy of Postgraduate Education, Kyiv, Ukraine.</w:t>
      </w:r>
    </w:p>
    <w:p w:rsidR="006260F3" w:rsidRPr="00DC26EF" w:rsidRDefault="006260F3" w:rsidP="00DC26EF">
      <w:pPr>
        <w:spacing w:after="0" w:line="360" w:lineRule="auto"/>
        <w:ind w:leftChars="0" w:left="3" w:firstLineChars="0" w:hanging="3"/>
        <w:jc w:val="both"/>
        <w:rPr>
          <w:rFonts w:ascii="Times New Roman" w:eastAsia="Times New Roman" w:hAnsi="Times New Roman" w:cs="Times New Roman"/>
          <w:color w:val="auto"/>
          <w:sz w:val="24"/>
          <w:szCs w:val="24"/>
          <w:lang w:val="en-US"/>
        </w:rPr>
      </w:pPr>
      <w:r w:rsidRPr="00DC26EF">
        <w:rPr>
          <w:rFonts w:ascii="Times New Roman" w:eastAsia="Times New Roman" w:hAnsi="Times New Roman" w:cs="Times New Roman"/>
          <w:color w:val="auto"/>
          <w:sz w:val="24"/>
          <w:szCs w:val="24"/>
          <w:lang w:val="en-US"/>
        </w:rPr>
        <w:t>mailing address: Kiev, Shevchenko blvd 1a, 01004</w:t>
      </w:r>
    </w:p>
    <w:p w:rsidR="006260F3" w:rsidRPr="00DC26EF" w:rsidRDefault="006260F3" w:rsidP="00DC26EF">
      <w:pPr>
        <w:spacing w:after="0" w:line="360" w:lineRule="auto"/>
        <w:ind w:leftChars="0" w:left="3" w:firstLineChars="0" w:hanging="3"/>
        <w:jc w:val="both"/>
        <w:rPr>
          <w:rFonts w:ascii="Times New Roman" w:eastAsia="Times New Roman" w:hAnsi="Times New Roman" w:cs="Times New Roman"/>
          <w:sz w:val="24"/>
          <w:szCs w:val="24"/>
          <w:lang w:val="en-US"/>
        </w:rPr>
      </w:pPr>
      <w:r w:rsidRPr="00DC26EF">
        <w:rPr>
          <w:rFonts w:ascii="Times New Roman" w:eastAsia="Times New Roman" w:hAnsi="Times New Roman" w:cs="Times New Roman"/>
          <w:sz w:val="24"/>
          <w:szCs w:val="24"/>
          <w:lang w:val="en-US"/>
        </w:rPr>
        <w:t>Tel.:+38 (044) 235-63-94</w:t>
      </w:r>
    </w:p>
    <w:p w:rsidR="006260F3" w:rsidRPr="00DC26EF" w:rsidRDefault="006260F3" w:rsidP="00DC26EF">
      <w:pPr>
        <w:spacing w:after="0" w:line="360" w:lineRule="auto"/>
        <w:ind w:leftChars="0" w:left="3" w:firstLineChars="0" w:hanging="3"/>
        <w:jc w:val="both"/>
        <w:rPr>
          <w:rFonts w:ascii="Times New Roman" w:eastAsia="Times New Roman" w:hAnsi="Times New Roman" w:cs="Times New Roman"/>
          <w:sz w:val="24"/>
          <w:szCs w:val="24"/>
          <w:lang w:val="en-US"/>
        </w:rPr>
      </w:pPr>
      <w:r w:rsidRPr="00DC26EF">
        <w:rPr>
          <w:rFonts w:ascii="Times New Roman" w:eastAsia="Times New Roman" w:hAnsi="Times New Roman" w:cs="Times New Roman"/>
          <w:sz w:val="24"/>
          <w:szCs w:val="24"/>
          <w:lang w:val="en-US"/>
        </w:rPr>
        <w:t>e-mail: </w:t>
      </w:r>
      <w:hyperlink r:id="rId9">
        <w:r w:rsidRPr="00DC26EF">
          <w:rPr>
            <w:rFonts w:ascii="Times New Roman" w:eastAsia="Times New Roman" w:hAnsi="Times New Roman" w:cs="Times New Roman"/>
            <w:color w:val="0563C1"/>
            <w:sz w:val="24"/>
            <w:szCs w:val="24"/>
            <w:u w:val="single"/>
            <w:lang w:val="en-US"/>
          </w:rPr>
          <w:t>kmapo14@ua.fm</w:t>
        </w:r>
      </w:hyperlink>
    </w:p>
    <w:p w:rsidR="00DC6EE6" w:rsidRDefault="00DC6EE6" w:rsidP="00DC26EF">
      <w:pPr>
        <w:spacing w:after="0" w:line="360" w:lineRule="auto"/>
        <w:ind w:leftChars="0" w:firstLineChars="0" w:firstLine="851"/>
        <w:jc w:val="both"/>
        <w:rPr>
          <w:rFonts w:ascii="Times New Roman" w:eastAsia="Times New Roman" w:hAnsi="Times New Roman" w:cs="Times New Roman"/>
          <w:b/>
          <w:sz w:val="24"/>
          <w:szCs w:val="24"/>
          <w:lang w:val="en-US"/>
        </w:rPr>
      </w:pPr>
      <w:r w:rsidRPr="00DC6EE6">
        <w:rPr>
          <w:rFonts w:ascii="Times New Roman" w:eastAsia="Times New Roman" w:hAnsi="Times New Roman" w:cs="Times New Roman"/>
          <w:b/>
          <w:sz w:val="24"/>
          <w:szCs w:val="24"/>
          <w:lang w:val="en-US"/>
        </w:rPr>
        <w:t>Interleukin profile of oral fluid in young people and its prognostic significance in the development of periodontal tissue diseases</w:t>
      </w:r>
    </w:p>
    <w:p w:rsidR="006260F3" w:rsidRPr="00DC26EF" w:rsidRDefault="006260F3" w:rsidP="00DC6EE6">
      <w:pPr>
        <w:spacing w:after="0" w:line="360" w:lineRule="auto"/>
        <w:ind w:leftChars="0" w:left="0" w:firstLineChars="0" w:firstLine="0"/>
        <w:jc w:val="both"/>
        <w:rPr>
          <w:rFonts w:ascii="Times New Roman" w:eastAsia="Times New Roman" w:hAnsi="Times New Roman" w:cs="Times New Roman"/>
          <w:b/>
          <w:sz w:val="24"/>
          <w:szCs w:val="24"/>
          <w:lang w:val="en-US"/>
        </w:rPr>
      </w:pPr>
      <w:r w:rsidRPr="00DC26EF">
        <w:rPr>
          <w:rFonts w:ascii="Times New Roman" w:eastAsia="Times New Roman" w:hAnsi="Times New Roman" w:cs="Times New Roman"/>
          <w:b/>
          <w:sz w:val="24"/>
          <w:szCs w:val="24"/>
          <w:lang w:val="en-US"/>
        </w:rPr>
        <w:t>Summary</w:t>
      </w:r>
    </w:p>
    <w:p w:rsidR="006260F3" w:rsidRPr="00DC26EF" w:rsidRDefault="006260F3" w:rsidP="00DC6EE6">
      <w:pPr>
        <w:spacing w:after="0" w:line="360" w:lineRule="auto"/>
        <w:ind w:leftChars="0" w:firstLineChars="0" w:firstLine="0"/>
        <w:jc w:val="both"/>
        <w:rPr>
          <w:rFonts w:ascii="Times New Roman" w:eastAsia="Times New Roman" w:hAnsi="Times New Roman" w:cs="Times New Roman"/>
          <w:sz w:val="24"/>
          <w:szCs w:val="24"/>
          <w:lang w:val="en-US"/>
        </w:rPr>
      </w:pPr>
      <w:r w:rsidRPr="00DC26EF">
        <w:rPr>
          <w:rFonts w:ascii="Times New Roman" w:eastAsia="Times New Roman" w:hAnsi="Times New Roman" w:cs="Times New Roman"/>
          <w:sz w:val="24"/>
          <w:szCs w:val="24"/>
          <w:lang w:val="en-US"/>
        </w:rPr>
        <w:t>The leading role in the occurrence of changes in the state of periodontal tissues is played by malfunctions and dysfunctions of cytokine regulation of immunobiological processes.</w:t>
      </w:r>
    </w:p>
    <w:p w:rsidR="006260F3" w:rsidRPr="00DC26EF" w:rsidRDefault="006260F3" w:rsidP="00DC6EE6">
      <w:pPr>
        <w:spacing w:after="0" w:line="360" w:lineRule="auto"/>
        <w:ind w:leftChars="0" w:firstLineChars="0" w:firstLine="0"/>
        <w:jc w:val="both"/>
        <w:rPr>
          <w:rFonts w:ascii="Times New Roman" w:eastAsia="Times New Roman" w:hAnsi="Times New Roman" w:cs="Times New Roman"/>
          <w:sz w:val="24"/>
          <w:szCs w:val="24"/>
          <w:lang w:val="en-US"/>
        </w:rPr>
      </w:pPr>
      <w:r w:rsidRPr="00DC26EF">
        <w:rPr>
          <w:rFonts w:ascii="Times New Roman" w:eastAsia="Times New Roman" w:hAnsi="Times New Roman" w:cs="Times New Roman"/>
          <w:sz w:val="24"/>
          <w:szCs w:val="24"/>
          <w:lang w:val="en-US"/>
        </w:rPr>
        <w:t>The development of the pathological process in diagnosed periodontitis is accompanied by an imbalance of cytokines in the oral fluid, which clearly correlates with the severity of the pathology (stage, nature of the course), with a significant increase in the level of pro-inflammatory cytokines (among the most specific with a damaging effect in periodontal diseases interleukin-1β (IL-1β) and TNF-α) and the simultaneous decrease in the content of anti-inflammatory cytokines that inhibit the activity of the destructive-inflammatory process in the periodontium with the suppression of osteoporosis and interleukin-4 (IL-4) and interleukin-10 (IL-10).</w:t>
      </w:r>
    </w:p>
    <w:p w:rsidR="006260F3" w:rsidRPr="00DC26EF" w:rsidRDefault="006260F3" w:rsidP="00DC6EE6">
      <w:pPr>
        <w:spacing w:after="0" w:line="360" w:lineRule="auto"/>
        <w:ind w:leftChars="0" w:firstLineChars="0" w:firstLine="0"/>
        <w:jc w:val="both"/>
        <w:rPr>
          <w:rFonts w:ascii="Times New Roman" w:eastAsia="Times New Roman" w:hAnsi="Times New Roman" w:cs="Times New Roman"/>
          <w:sz w:val="24"/>
          <w:szCs w:val="24"/>
          <w:lang w:val="en-US"/>
        </w:rPr>
      </w:pPr>
      <w:r w:rsidRPr="00DC26EF">
        <w:rPr>
          <w:rFonts w:ascii="Times New Roman" w:eastAsia="Times New Roman" w:hAnsi="Times New Roman" w:cs="Times New Roman"/>
          <w:sz w:val="24"/>
          <w:szCs w:val="24"/>
          <w:lang w:val="en-US"/>
        </w:rPr>
        <w:t xml:space="preserve">The involvement of the above cytokines in the activation of the resorption of the alveolar bone during the development and progression of periodontitis can serve as a basis for using them at the stage of diagnosing the early pre-X-ray period of the resorptive process in the interdental alveolar septa in patients with generalized periodontitis. The possibility of diagnosing borderline conditions: a healthy periodontium-gingivitis-periodontitis opens up broad prospects for the clinician for early prediction of the transition of </w:t>
      </w:r>
      <w:r w:rsidRPr="00DC26EF">
        <w:rPr>
          <w:rFonts w:ascii="Times New Roman" w:eastAsia="Times New Roman" w:hAnsi="Times New Roman" w:cs="Times New Roman"/>
          <w:sz w:val="24"/>
          <w:szCs w:val="24"/>
          <w:lang w:val="en-US"/>
        </w:rPr>
        <w:lastRenderedPageBreak/>
        <w:t>gingivitis to periodontitis, and, accordingly, will allow to carry out not only pathogenetic treatment in a timely manner, but, more importantly, a complex of preventive measures. Therefore, the purpose of this study is to determine the prognostic significance of the cytokine profile (IL-1β and IL-4) of oral fluid in the occurrence and development of periodontal tissue diseases in young people (18-25 years old).</w:t>
      </w:r>
    </w:p>
    <w:p w:rsidR="006260F3" w:rsidRPr="00DC26EF" w:rsidRDefault="006260F3" w:rsidP="00DC26EF">
      <w:pPr>
        <w:spacing w:after="0" w:line="360" w:lineRule="auto"/>
        <w:ind w:leftChars="0" w:left="0" w:firstLineChars="0" w:firstLine="0"/>
        <w:jc w:val="both"/>
        <w:rPr>
          <w:rFonts w:ascii="Times New Roman" w:eastAsia="Times New Roman" w:hAnsi="Times New Roman" w:cs="Times New Roman"/>
          <w:sz w:val="24"/>
          <w:szCs w:val="24"/>
          <w:lang w:val="en-US"/>
        </w:rPr>
      </w:pPr>
      <w:r w:rsidRPr="00DC26EF">
        <w:rPr>
          <w:rFonts w:ascii="Times New Roman" w:eastAsia="Times New Roman" w:hAnsi="Times New Roman" w:cs="Times New Roman"/>
          <w:sz w:val="24"/>
          <w:szCs w:val="24"/>
          <w:lang w:val="en-US"/>
        </w:rPr>
        <w:t>80 young people (18-25 years old) were under observation.</w:t>
      </w:r>
    </w:p>
    <w:p w:rsidR="006260F3" w:rsidRPr="00DC26EF" w:rsidRDefault="006260F3" w:rsidP="00DC26EF">
      <w:pPr>
        <w:spacing w:after="0" w:line="360" w:lineRule="auto"/>
        <w:ind w:leftChars="0" w:firstLineChars="0" w:firstLine="0"/>
        <w:jc w:val="both"/>
        <w:rPr>
          <w:rFonts w:ascii="Times New Roman" w:eastAsia="Times New Roman" w:hAnsi="Times New Roman" w:cs="Times New Roman"/>
          <w:sz w:val="24"/>
          <w:szCs w:val="24"/>
          <w:lang w:val="en-US"/>
        </w:rPr>
      </w:pPr>
      <w:r w:rsidRPr="00DC26EF">
        <w:rPr>
          <w:rFonts w:ascii="Times New Roman" w:eastAsia="Times New Roman" w:hAnsi="Times New Roman" w:cs="Times New Roman"/>
          <w:sz w:val="24"/>
          <w:szCs w:val="24"/>
          <w:lang w:val="en-US"/>
        </w:rPr>
        <w:t>The biochemical method for the determination of interleukins is based on a three-stage sandwich variant of solid-phase ELISA.</w:t>
      </w:r>
    </w:p>
    <w:p w:rsidR="006260F3" w:rsidRPr="00DC26EF" w:rsidRDefault="006260F3" w:rsidP="00DC26EF">
      <w:pPr>
        <w:spacing w:after="0" w:line="360" w:lineRule="auto"/>
        <w:ind w:leftChars="0" w:firstLineChars="0" w:firstLine="0"/>
        <w:jc w:val="both"/>
        <w:rPr>
          <w:rFonts w:ascii="Times New Roman" w:eastAsia="Times New Roman" w:hAnsi="Times New Roman" w:cs="Times New Roman"/>
          <w:sz w:val="24"/>
          <w:szCs w:val="24"/>
          <w:lang w:val="en-US"/>
        </w:rPr>
      </w:pPr>
      <w:r w:rsidRPr="00DC26EF">
        <w:rPr>
          <w:rFonts w:ascii="Times New Roman" w:eastAsia="Times New Roman" w:hAnsi="Times New Roman" w:cs="Times New Roman"/>
          <w:sz w:val="24"/>
          <w:szCs w:val="24"/>
          <w:lang w:val="en-US"/>
        </w:rPr>
        <w:t xml:space="preserve">Revealed changes in the cytokine profile </w:t>
      </w:r>
      <w:r w:rsidR="00F11BF6" w:rsidRPr="00DC26EF">
        <w:rPr>
          <w:rFonts w:ascii="Times New Roman" w:eastAsia="Times New Roman" w:hAnsi="Times New Roman" w:cs="Times New Roman"/>
          <w:sz w:val="24"/>
          <w:szCs w:val="24"/>
          <w:lang w:val="en-US"/>
        </w:rPr>
        <w:t>in oral fluid</w:t>
      </w:r>
      <w:r w:rsidRPr="00DC26EF">
        <w:rPr>
          <w:rFonts w:ascii="Times New Roman" w:eastAsia="Times New Roman" w:hAnsi="Times New Roman" w:cs="Times New Roman"/>
          <w:sz w:val="24"/>
          <w:szCs w:val="24"/>
          <w:lang w:val="en-US"/>
        </w:rPr>
        <w:t xml:space="preserve"> with the appearance of the first signs of inflammation in the interdental gingival papillae and marginal gingiva, with preserved tooth-gingival epithelial attachment (</w:t>
      </w:r>
      <w:r w:rsidR="00F11BF6" w:rsidRPr="00DC26EF">
        <w:rPr>
          <w:rFonts w:ascii="Times New Roman" w:eastAsia="Times New Roman" w:hAnsi="Times New Roman" w:cs="Times New Roman"/>
          <w:sz w:val="24"/>
          <w:szCs w:val="24"/>
          <w:lang w:val="en-US"/>
        </w:rPr>
        <w:t>size</w:t>
      </w:r>
      <w:r w:rsidRPr="00DC26EF">
        <w:rPr>
          <w:rFonts w:ascii="Times New Roman" w:eastAsia="Times New Roman" w:hAnsi="Times New Roman" w:cs="Times New Roman"/>
          <w:sz w:val="24"/>
          <w:szCs w:val="24"/>
          <w:lang w:val="en-US"/>
        </w:rPr>
        <w:t xml:space="preserve"> 1-2 mm), with subsequent increase of these changes in the initial periodontitis, stage I (</w:t>
      </w:r>
      <w:r w:rsidR="00F11BF6" w:rsidRPr="00DC26EF">
        <w:rPr>
          <w:rFonts w:ascii="Times New Roman" w:eastAsia="Times New Roman" w:hAnsi="Times New Roman" w:cs="Times New Roman"/>
          <w:sz w:val="24"/>
          <w:szCs w:val="24"/>
          <w:lang w:val="en-US"/>
        </w:rPr>
        <w:t>PP</w:t>
      </w:r>
      <w:r w:rsidRPr="00DC26EF">
        <w:rPr>
          <w:rFonts w:ascii="Times New Roman" w:eastAsia="Times New Roman" w:hAnsi="Times New Roman" w:cs="Times New Roman"/>
          <w:sz w:val="24"/>
          <w:szCs w:val="24"/>
          <w:lang w:val="en-US"/>
        </w:rPr>
        <w:t xml:space="preserve"> depth ≤ 4mm, </w:t>
      </w:r>
      <w:r w:rsidR="00F11BF6" w:rsidRPr="00DC26EF">
        <w:rPr>
          <w:rFonts w:ascii="Times New Roman" w:eastAsia="Times New Roman" w:hAnsi="Times New Roman" w:cs="Times New Roman"/>
          <w:sz w:val="24"/>
          <w:szCs w:val="24"/>
          <w:lang w:val="en-US"/>
        </w:rPr>
        <w:t>EAL</w:t>
      </w:r>
      <w:r w:rsidRPr="00DC26EF">
        <w:rPr>
          <w:rFonts w:ascii="Times New Roman" w:eastAsia="Times New Roman" w:hAnsi="Times New Roman" w:cs="Times New Roman"/>
          <w:sz w:val="24"/>
          <w:szCs w:val="24"/>
          <w:lang w:val="en-US"/>
        </w:rPr>
        <w:t xml:space="preserve"> = 1-2mm) indicate the diagnostic significance of these indicators (IL-4, IL-1β) and makes it possible to consider their multidirectional change as a pathognomonic biochemical symptom of the transition from a healthy periodontal to catarrhal inflammatory process (CG), with the further development of early initial periodontitis stage I.</w:t>
      </w:r>
    </w:p>
    <w:p w:rsidR="006260F3" w:rsidRPr="00DC26EF" w:rsidRDefault="006260F3" w:rsidP="00DC6EE6">
      <w:pPr>
        <w:spacing w:after="0" w:line="360" w:lineRule="auto"/>
        <w:ind w:leftChars="0" w:left="0" w:firstLineChars="0" w:firstLine="0"/>
        <w:jc w:val="both"/>
        <w:rPr>
          <w:rFonts w:ascii="Times New Roman" w:eastAsia="Times New Roman" w:hAnsi="Times New Roman" w:cs="Times New Roman"/>
          <w:b/>
          <w:sz w:val="24"/>
          <w:szCs w:val="24"/>
          <w:lang w:val="en-US"/>
        </w:rPr>
      </w:pPr>
      <w:r w:rsidRPr="00DC26EF">
        <w:rPr>
          <w:rFonts w:ascii="Times New Roman" w:eastAsia="Times New Roman" w:hAnsi="Times New Roman" w:cs="Times New Roman"/>
          <w:b/>
          <w:sz w:val="24"/>
          <w:szCs w:val="24"/>
          <w:lang w:val="en-US"/>
        </w:rPr>
        <w:t xml:space="preserve">Keywords: </w:t>
      </w:r>
      <w:r w:rsidRPr="00DC26EF">
        <w:rPr>
          <w:rFonts w:ascii="Times New Roman" w:eastAsia="Times New Roman" w:hAnsi="Times New Roman" w:cs="Times New Roman"/>
          <w:sz w:val="24"/>
          <w:szCs w:val="24"/>
          <w:lang w:val="en-US"/>
        </w:rPr>
        <w:t>cytokines, IL-4, IL-1β, catarrhal gingivitis, periodontitis, smoking, young age</w:t>
      </w:r>
    </w:p>
    <w:p w:rsidR="006260F3" w:rsidRPr="00DC26EF" w:rsidRDefault="006260F3" w:rsidP="00DC26EF">
      <w:pPr>
        <w:spacing w:after="0" w:line="360" w:lineRule="auto"/>
        <w:ind w:leftChars="0" w:left="0" w:firstLineChars="0" w:firstLine="851"/>
        <w:jc w:val="both"/>
        <w:rPr>
          <w:rFonts w:ascii="Times New Roman" w:eastAsia="Times New Roman" w:hAnsi="Times New Roman" w:cs="Times New Roman"/>
          <w:b/>
          <w:sz w:val="24"/>
          <w:szCs w:val="24"/>
          <w:lang w:val="en-US"/>
        </w:rPr>
      </w:pPr>
    </w:p>
    <w:p w:rsidR="00530033" w:rsidRPr="00DC26EF" w:rsidRDefault="00530033" w:rsidP="00DC26EF">
      <w:pPr>
        <w:spacing w:after="0" w:line="360" w:lineRule="auto"/>
        <w:ind w:leftChars="0" w:left="0" w:firstLineChars="0" w:firstLine="851"/>
        <w:jc w:val="both"/>
        <w:rPr>
          <w:rFonts w:ascii="Times New Roman" w:eastAsia="Times New Roman" w:hAnsi="Times New Roman" w:cs="Times New Roman"/>
          <w:sz w:val="24"/>
          <w:szCs w:val="24"/>
        </w:rPr>
      </w:pPr>
      <w:r w:rsidRPr="00DC26EF">
        <w:rPr>
          <w:rFonts w:ascii="Times New Roman" w:eastAsia="Times New Roman" w:hAnsi="Times New Roman" w:cs="Times New Roman"/>
          <w:b/>
          <w:sz w:val="24"/>
          <w:szCs w:val="24"/>
        </w:rPr>
        <w:t>Актуальность темы</w:t>
      </w:r>
    </w:p>
    <w:p w:rsidR="00747B69" w:rsidRPr="00DC26EF" w:rsidRDefault="00572156" w:rsidP="00DC26EF">
      <w:pPr>
        <w:spacing w:after="0" w:line="360" w:lineRule="auto"/>
        <w:ind w:leftChars="0" w:left="0" w:firstLineChars="0" w:firstLine="851"/>
        <w:jc w:val="both"/>
        <w:rPr>
          <w:rFonts w:ascii="Times New Roman" w:eastAsia="Times New Roman" w:hAnsi="Times New Roman" w:cs="Times New Roman"/>
          <w:sz w:val="24"/>
          <w:szCs w:val="24"/>
        </w:rPr>
      </w:pPr>
      <w:r w:rsidRPr="00DC26EF">
        <w:rPr>
          <w:rFonts w:ascii="Times New Roman" w:eastAsia="Times New Roman" w:hAnsi="Times New Roman" w:cs="Times New Roman"/>
          <w:sz w:val="24"/>
          <w:szCs w:val="24"/>
        </w:rPr>
        <w:t>Уровень с</w:t>
      </w:r>
      <w:r w:rsidR="00747B69" w:rsidRPr="00DC26EF">
        <w:rPr>
          <w:rFonts w:ascii="Times New Roman" w:eastAsia="Times New Roman" w:hAnsi="Times New Roman" w:cs="Times New Roman"/>
          <w:sz w:val="24"/>
          <w:szCs w:val="24"/>
        </w:rPr>
        <w:t>томатологическ</w:t>
      </w:r>
      <w:r w:rsidRPr="00DC26EF">
        <w:rPr>
          <w:rFonts w:ascii="Times New Roman" w:eastAsia="Times New Roman" w:hAnsi="Times New Roman" w:cs="Times New Roman"/>
          <w:sz w:val="24"/>
          <w:szCs w:val="24"/>
        </w:rPr>
        <w:t xml:space="preserve">ой заболеваемости среди лиц молодого возраста (18-25 лет) остается высоким с превалированием </w:t>
      </w:r>
      <w:r w:rsidR="00747B69" w:rsidRPr="00DC26EF">
        <w:rPr>
          <w:rFonts w:ascii="Times New Roman" w:eastAsia="Times New Roman" w:hAnsi="Times New Roman" w:cs="Times New Roman"/>
          <w:sz w:val="24"/>
          <w:szCs w:val="24"/>
        </w:rPr>
        <w:t>заболевани</w:t>
      </w:r>
      <w:r w:rsidRPr="00DC26EF">
        <w:rPr>
          <w:rFonts w:ascii="Times New Roman" w:eastAsia="Times New Roman" w:hAnsi="Times New Roman" w:cs="Times New Roman"/>
          <w:sz w:val="24"/>
          <w:szCs w:val="24"/>
        </w:rPr>
        <w:t>й</w:t>
      </w:r>
      <w:r w:rsidR="00747B69" w:rsidRPr="00DC26EF">
        <w:rPr>
          <w:rFonts w:ascii="Times New Roman" w:eastAsia="Times New Roman" w:hAnsi="Times New Roman" w:cs="Times New Roman"/>
          <w:sz w:val="24"/>
          <w:szCs w:val="24"/>
        </w:rPr>
        <w:t xml:space="preserve"> тканей пародонта</w:t>
      </w:r>
      <w:r w:rsidR="00D810EB" w:rsidRPr="00DC26EF">
        <w:rPr>
          <w:rFonts w:ascii="Times New Roman" w:eastAsia="Times New Roman" w:hAnsi="Times New Roman" w:cs="Times New Roman"/>
          <w:sz w:val="24"/>
          <w:szCs w:val="24"/>
        </w:rPr>
        <w:t xml:space="preserve"> [1, 2].</w:t>
      </w:r>
      <w:r w:rsidR="002B0468" w:rsidRPr="00DC26EF">
        <w:rPr>
          <w:rFonts w:ascii="Times New Roman" w:eastAsia="Times New Roman" w:hAnsi="Times New Roman" w:cs="Times New Roman"/>
          <w:sz w:val="24"/>
          <w:szCs w:val="24"/>
        </w:rPr>
        <w:t xml:space="preserve"> В развитии и течении п</w:t>
      </w:r>
      <w:r w:rsidR="00870ED0" w:rsidRPr="00DC26EF">
        <w:rPr>
          <w:rFonts w:ascii="Times New Roman" w:eastAsia="Times New Roman" w:hAnsi="Times New Roman" w:cs="Times New Roman"/>
          <w:sz w:val="24"/>
          <w:szCs w:val="24"/>
        </w:rPr>
        <w:t>ар</w:t>
      </w:r>
      <w:r w:rsidR="002B0468" w:rsidRPr="00DC26EF">
        <w:rPr>
          <w:rFonts w:ascii="Times New Roman" w:eastAsia="Times New Roman" w:hAnsi="Times New Roman" w:cs="Times New Roman"/>
          <w:sz w:val="24"/>
          <w:szCs w:val="24"/>
        </w:rPr>
        <w:t xml:space="preserve">одонтита, индуцируемого </w:t>
      </w:r>
      <w:r w:rsidR="0085580C" w:rsidRPr="00DC26EF">
        <w:rPr>
          <w:rFonts w:ascii="Times New Roman" w:eastAsia="Times New Roman" w:hAnsi="Times New Roman" w:cs="Times New Roman"/>
          <w:sz w:val="24"/>
          <w:szCs w:val="24"/>
        </w:rPr>
        <w:t xml:space="preserve">пародонтопатогенными </w:t>
      </w:r>
      <w:r w:rsidR="002B0468" w:rsidRPr="00DC26EF">
        <w:rPr>
          <w:rFonts w:ascii="Times New Roman" w:eastAsia="Times New Roman" w:hAnsi="Times New Roman" w:cs="Times New Roman"/>
          <w:sz w:val="24"/>
          <w:szCs w:val="24"/>
        </w:rPr>
        <w:t>микро</w:t>
      </w:r>
      <w:r w:rsidR="0085580C" w:rsidRPr="00DC26EF">
        <w:rPr>
          <w:rFonts w:ascii="Times New Roman" w:eastAsia="Times New Roman" w:hAnsi="Times New Roman" w:cs="Times New Roman"/>
          <w:sz w:val="24"/>
          <w:szCs w:val="24"/>
        </w:rPr>
        <w:t>организмами биопленки</w:t>
      </w:r>
      <w:r w:rsidR="002B0468" w:rsidRPr="00DC26EF">
        <w:rPr>
          <w:rFonts w:ascii="Times New Roman" w:eastAsia="Times New Roman" w:hAnsi="Times New Roman" w:cs="Times New Roman"/>
          <w:sz w:val="24"/>
          <w:szCs w:val="24"/>
        </w:rPr>
        <w:t xml:space="preserve">, играют роль сложные комплексные взаимоотношения между отдельными компонентами врожденного и адаптивного иммунитета, в котором центральная роль принадлежит постоянно текущему хроническому воспалению с выраженной активностью цитокиновой сети [3]. </w:t>
      </w:r>
      <w:r w:rsidR="008B6611" w:rsidRPr="00DC26EF">
        <w:rPr>
          <w:rFonts w:ascii="Times New Roman" w:eastAsia="Times New Roman" w:hAnsi="Times New Roman" w:cs="Times New Roman"/>
          <w:sz w:val="24"/>
          <w:szCs w:val="24"/>
        </w:rPr>
        <w:t>В</w:t>
      </w:r>
      <w:r w:rsidR="002B0468" w:rsidRPr="00DC26EF">
        <w:rPr>
          <w:rFonts w:ascii="Times New Roman" w:eastAsia="Times New Roman" w:hAnsi="Times New Roman" w:cs="Times New Roman"/>
          <w:sz w:val="24"/>
          <w:szCs w:val="24"/>
        </w:rPr>
        <w:t>едущую роль в возникновении изменений состояния тканей пародонта играют сбои и дисфункции цитокиновой регуляции иммунобиологических процессов [4</w:t>
      </w:r>
      <w:r w:rsidR="00160A20" w:rsidRPr="00DC26EF">
        <w:rPr>
          <w:rFonts w:ascii="Times New Roman" w:eastAsia="Times New Roman" w:hAnsi="Times New Roman" w:cs="Times New Roman"/>
          <w:sz w:val="24"/>
          <w:szCs w:val="24"/>
        </w:rPr>
        <w:t>, 5].</w:t>
      </w:r>
    </w:p>
    <w:p w:rsidR="002B0468" w:rsidRPr="00DC26EF" w:rsidRDefault="002B0468" w:rsidP="00DC26EF">
      <w:pPr>
        <w:spacing w:after="0" w:line="360" w:lineRule="auto"/>
        <w:ind w:leftChars="0" w:firstLineChars="0" w:firstLine="851"/>
        <w:jc w:val="both"/>
        <w:rPr>
          <w:rFonts w:ascii="Times New Roman" w:eastAsia="Times New Roman" w:hAnsi="Times New Roman" w:cs="Times New Roman"/>
          <w:sz w:val="24"/>
          <w:szCs w:val="24"/>
        </w:rPr>
      </w:pPr>
      <w:r w:rsidRPr="00DC26EF">
        <w:rPr>
          <w:rFonts w:ascii="Times New Roman" w:eastAsia="Times New Roman" w:hAnsi="Times New Roman" w:cs="Times New Roman"/>
          <w:sz w:val="24"/>
          <w:szCs w:val="24"/>
        </w:rPr>
        <w:t xml:space="preserve">Большинство как про-, так и противовоспалительных цитокинов (такие как IL1, </w:t>
      </w:r>
      <w:r w:rsidRPr="00DC26EF">
        <w:rPr>
          <w:rFonts w:ascii="Times New Roman" w:eastAsia="Times New Roman" w:hAnsi="Times New Roman" w:cs="Times New Roman"/>
          <w:sz w:val="24"/>
          <w:szCs w:val="24"/>
          <w:lang w:val="en-US"/>
        </w:rPr>
        <w:t>IL</w:t>
      </w:r>
      <w:r w:rsidRPr="00DC26EF">
        <w:rPr>
          <w:rFonts w:ascii="Times New Roman" w:eastAsia="Times New Roman" w:hAnsi="Times New Roman" w:cs="Times New Roman"/>
          <w:sz w:val="24"/>
          <w:szCs w:val="24"/>
        </w:rPr>
        <w:t xml:space="preserve">-2, </w:t>
      </w:r>
      <w:r w:rsidRPr="00DC26EF">
        <w:rPr>
          <w:rFonts w:ascii="Times New Roman" w:eastAsia="Times New Roman" w:hAnsi="Times New Roman" w:cs="Times New Roman"/>
          <w:sz w:val="24"/>
          <w:szCs w:val="24"/>
          <w:lang w:val="en-US"/>
        </w:rPr>
        <w:t>IL</w:t>
      </w:r>
      <w:r w:rsidRPr="00DC26EF">
        <w:rPr>
          <w:rFonts w:ascii="Times New Roman" w:eastAsia="Times New Roman" w:hAnsi="Times New Roman" w:cs="Times New Roman"/>
          <w:sz w:val="24"/>
          <w:szCs w:val="24"/>
        </w:rPr>
        <w:t xml:space="preserve">-4, </w:t>
      </w:r>
      <w:r w:rsidRPr="00DC26EF">
        <w:rPr>
          <w:rFonts w:ascii="Times New Roman" w:eastAsia="Times New Roman" w:hAnsi="Times New Roman" w:cs="Times New Roman"/>
          <w:sz w:val="24"/>
          <w:szCs w:val="24"/>
          <w:lang w:val="en-US"/>
        </w:rPr>
        <w:t>IL</w:t>
      </w:r>
      <w:r w:rsidRPr="00DC26EF">
        <w:rPr>
          <w:rFonts w:ascii="Times New Roman" w:eastAsia="Times New Roman" w:hAnsi="Times New Roman" w:cs="Times New Roman"/>
          <w:sz w:val="24"/>
          <w:szCs w:val="24"/>
        </w:rPr>
        <w:t xml:space="preserve">-5, </w:t>
      </w:r>
      <w:r w:rsidRPr="00DC26EF">
        <w:rPr>
          <w:rFonts w:ascii="Times New Roman" w:eastAsia="Times New Roman" w:hAnsi="Times New Roman" w:cs="Times New Roman"/>
          <w:sz w:val="24"/>
          <w:szCs w:val="24"/>
          <w:lang w:val="en-US"/>
        </w:rPr>
        <w:t>IL</w:t>
      </w:r>
      <w:r w:rsidRPr="00DC26EF">
        <w:rPr>
          <w:rFonts w:ascii="Times New Roman" w:eastAsia="Times New Roman" w:hAnsi="Times New Roman" w:cs="Times New Roman"/>
          <w:sz w:val="24"/>
          <w:szCs w:val="24"/>
        </w:rPr>
        <w:t xml:space="preserve">-6, </w:t>
      </w:r>
      <w:r w:rsidRPr="00DC26EF">
        <w:rPr>
          <w:rFonts w:ascii="Times New Roman" w:eastAsia="Times New Roman" w:hAnsi="Times New Roman" w:cs="Times New Roman"/>
          <w:sz w:val="24"/>
          <w:szCs w:val="24"/>
          <w:lang w:val="en-US"/>
        </w:rPr>
        <w:t>IL</w:t>
      </w:r>
      <w:r w:rsidRPr="00DC26EF">
        <w:rPr>
          <w:rFonts w:ascii="Times New Roman" w:eastAsia="Times New Roman" w:hAnsi="Times New Roman" w:cs="Times New Roman"/>
          <w:sz w:val="24"/>
          <w:szCs w:val="24"/>
        </w:rPr>
        <w:t xml:space="preserve">-8, </w:t>
      </w:r>
      <w:r w:rsidRPr="00DC26EF">
        <w:rPr>
          <w:rFonts w:ascii="Times New Roman" w:eastAsia="Times New Roman" w:hAnsi="Times New Roman" w:cs="Times New Roman"/>
          <w:sz w:val="24"/>
          <w:szCs w:val="24"/>
          <w:lang w:val="en-US"/>
        </w:rPr>
        <w:t>TNF</w:t>
      </w:r>
      <w:r w:rsidRPr="00DC26EF">
        <w:rPr>
          <w:rFonts w:ascii="Times New Roman" w:eastAsia="Times New Roman" w:hAnsi="Times New Roman" w:cs="Times New Roman"/>
          <w:sz w:val="24"/>
          <w:szCs w:val="24"/>
        </w:rPr>
        <w:t xml:space="preserve">α, </w:t>
      </w:r>
      <w:r w:rsidRPr="00DC26EF">
        <w:rPr>
          <w:rFonts w:ascii="Times New Roman" w:eastAsia="Times New Roman" w:hAnsi="Times New Roman" w:cs="Times New Roman"/>
          <w:sz w:val="24"/>
          <w:szCs w:val="24"/>
          <w:lang w:val="en-US"/>
        </w:rPr>
        <w:t>IFN</w:t>
      </w:r>
      <w:r w:rsidRPr="00DC26EF">
        <w:rPr>
          <w:rFonts w:ascii="Times New Roman" w:eastAsia="Times New Roman" w:hAnsi="Times New Roman" w:cs="Times New Roman"/>
          <w:sz w:val="24"/>
          <w:szCs w:val="24"/>
        </w:rPr>
        <w:t>γ) присутствуют не только в периферической крови,</w:t>
      </w:r>
      <w:r w:rsidR="00160A20" w:rsidRPr="00DC26EF">
        <w:rPr>
          <w:rFonts w:ascii="Times New Roman" w:eastAsia="Times New Roman" w:hAnsi="Times New Roman" w:cs="Times New Roman"/>
          <w:sz w:val="24"/>
          <w:szCs w:val="24"/>
        </w:rPr>
        <w:t xml:space="preserve"> но и в слюне [6</w:t>
      </w:r>
      <w:r w:rsidRPr="00DC26EF">
        <w:rPr>
          <w:rFonts w:ascii="Times New Roman" w:eastAsia="Times New Roman" w:hAnsi="Times New Roman" w:cs="Times New Roman"/>
          <w:sz w:val="24"/>
          <w:szCs w:val="24"/>
        </w:rPr>
        <w:t xml:space="preserve">]. Источниками их продукции являются как встроенные в эпителий слизистых оболочек лимфоциты и макрофаги, так и эпителий слизистой оболочки, </w:t>
      </w:r>
      <w:r w:rsidR="0085580C" w:rsidRPr="00DC26EF">
        <w:rPr>
          <w:rFonts w:ascii="Times New Roman" w:eastAsia="Times New Roman" w:hAnsi="Times New Roman" w:cs="Times New Roman"/>
          <w:sz w:val="24"/>
          <w:szCs w:val="24"/>
        </w:rPr>
        <w:t>а также</w:t>
      </w:r>
      <w:r w:rsidRPr="00DC26EF">
        <w:rPr>
          <w:rFonts w:ascii="Times New Roman" w:eastAsia="Times New Roman" w:hAnsi="Times New Roman" w:cs="Times New Roman"/>
          <w:sz w:val="24"/>
          <w:szCs w:val="24"/>
        </w:rPr>
        <w:t xml:space="preserve"> сами слюнные железы. Кроме того, важным источником цитокинов в слюне является сывороточный транссудат. При этом </w:t>
      </w:r>
      <w:r w:rsidR="0085580C" w:rsidRPr="00DC26EF">
        <w:rPr>
          <w:rFonts w:ascii="Times New Roman" w:eastAsia="Times New Roman" w:hAnsi="Times New Roman" w:cs="Times New Roman"/>
          <w:sz w:val="24"/>
          <w:szCs w:val="24"/>
        </w:rPr>
        <w:t>показа</w:t>
      </w:r>
      <w:r w:rsidRPr="00DC26EF">
        <w:rPr>
          <w:rFonts w:ascii="Times New Roman" w:eastAsia="Times New Roman" w:hAnsi="Times New Roman" w:cs="Times New Roman"/>
          <w:sz w:val="24"/>
          <w:szCs w:val="24"/>
        </w:rPr>
        <w:t>но</w:t>
      </w:r>
      <w:r w:rsidR="0085580C" w:rsidRPr="00DC26EF">
        <w:rPr>
          <w:rFonts w:ascii="Times New Roman" w:eastAsia="Times New Roman" w:hAnsi="Times New Roman" w:cs="Times New Roman"/>
          <w:sz w:val="24"/>
          <w:szCs w:val="24"/>
        </w:rPr>
        <w:t xml:space="preserve"> отсутствие </w:t>
      </w:r>
      <w:r w:rsidRPr="00DC26EF">
        <w:rPr>
          <w:rFonts w:ascii="Times New Roman" w:eastAsia="Times New Roman" w:hAnsi="Times New Roman" w:cs="Times New Roman"/>
          <w:sz w:val="24"/>
          <w:szCs w:val="24"/>
        </w:rPr>
        <w:t>коррел</w:t>
      </w:r>
      <w:r w:rsidR="0085580C" w:rsidRPr="00DC26EF">
        <w:rPr>
          <w:rFonts w:ascii="Times New Roman" w:eastAsia="Times New Roman" w:hAnsi="Times New Roman" w:cs="Times New Roman"/>
          <w:sz w:val="24"/>
          <w:szCs w:val="24"/>
        </w:rPr>
        <w:t xml:space="preserve">яции между </w:t>
      </w:r>
      <w:r w:rsidRPr="00DC26EF">
        <w:rPr>
          <w:rFonts w:ascii="Times New Roman" w:eastAsia="Times New Roman" w:hAnsi="Times New Roman" w:cs="Times New Roman"/>
          <w:sz w:val="24"/>
          <w:szCs w:val="24"/>
        </w:rPr>
        <w:t xml:space="preserve">уровнем </w:t>
      </w:r>
      <w:r w:rsidR="0085580C" w:rsidRPr="00DC26EF">
        <w:rPr>
          <w:rFonts w:ascii="Times New Roman" w:eastAsia="Times New Roman" w:hAnsi="Times New Roman" w:cs="Times New Roman"/>
          <w:sz w:val="24"/>
          <w:szCs w:val="24"/>
        </w:rPr>
        <w:t xml:space="preserve">цитокинов в слюне и </w:t>
      </w:r>
      <w:r w:rsidRPr="00DC26EF">
        <w:rPr>
          <w:rFonts w:ascii="Times New Roman" w:eastAsia="Times New Roman" w:hAnsi="Times New Roman" w:cs="Times New Roman"/>
          <w:sz w:val="24"/>
          <w:szCs w:val="24"/>
        </w:rPr>
        <w:t xml:space="preserve">в крови, что косвенно </w:t>
      </w:r>
      <w:r w:rsidR="0085580C" w:rsidRPr="00DC26EF">
        <w:rPr>
          <w:rFonts w:ascii="Times New Roman" w:eastAsia="Times New Roman" w:hAnsi="Times New Roman" w:cs="Times New Roman"/>
          <w:sz w:val="24"/>
          <w:szCs w:val="24"/>
        </w:rPr>
        <w:t>подтверждает</w:t>
      </w:r>
      <w:r w:rsidR="00160A20" w:rsidRPr="00DC26EF">
        <w:rPr>
          <w:rFonts w:ascii="Times New Roman" w:eastAsia="Times New Roman" w:hAnsi="Times New Roman" w:cs="Times New Roman"/>
          <w:sz w:val="24"/>
          <w:szCs w:val="24"/>
        </w:rPr>
        <w:t xml:space="preserve"> их местный синтез [7, 8</w:t>
      </w:r>
      <w:r w:rsidRPr="00DC26EF">
        <w:rPr>
          <w:rFonts w:ascii="Times New Roman" w:eastAsia="Times New Roman" w:hAnsi="Times New Roman" w:cs="Times New Roman"/>
          <w:sz w:val="24"/>
          <w:szCs w:val="24"/>
        </w:rPr>
        <w:t>].</w:t>
      </w:r>
    </w:p>
    <w:p w:rsidR="002B0468" w:rsidRPr="00DC26EF" w:rsidRDefault="002B0468" w:rsidP="00DC26EF">
      <w:pPr>
        <w:spacing w:after="0" w:line="360" w:lineRule="auto"/>
        <w:ind w:leftChars="0" w:firstLineChars="0" w:firstLine="851"/>
        <w:jc w:val="both"/>
        <w:rPr>
          <w:rFonts w:ascii="Times New Roman" w:eastAsia="Times New Roman" w:hAnsi="Times New Roman" w:cs="Times New Roman"/>
          <w:sz w:val="24"/>
          <w:szCs w:val="24"/>
        </w:rPr>
      </w:pPr>
      <w:r w:rsidRPr="00DC26EF">
        <w:rPr>
          <w:rFonts w:ascii="Times New Roman" w:eastAsia="Times New Roman" w:hAnsi="Times New Roman" w:cs="Times New Roman"/>
          <w:sz w:val="24"/>
          <w:szCs w:val="24"/>
        </w:rPr>
        <w:t xml:space="preserve">Развитие патологического процесса </w:t>
      </w:r>
      <w:r w:rsidR="0085580C" w:rsidRPr="00DC26EF">
        <w:rPr>
          <w:rFonts w:ascii="Times New Roman" w:eastAsia="Times New Roman" w:hAnsi="Times New Roman" w:cs="Times New Roman"/>
          <w:sz w:val="24"/>
          <w:szCs w:val="24"/>
        </w:rPr>
        <w:t xml:space="preserve"> при диагностированном  </w:t>
      </w:r>
      <w:r w:rsidR="00870ED0" w:rsidRPr="00DC26EF">
        <w:rPr>
          <w:rFonts w:ascii="Times New Roman" w:eastAsia="Times New Roman" w:hAnsi="Times New Roman" w:cs="Times New Roman"/>
          <w:sz w:val="24"/>
          <w:szCs w:val="24"/>
        </w:rPr>
        <w:t>пар</w:t>
      </w:r>
      <w:r w:rsidR="0085580C" w:rsidRPr="00DC26EF">
        <w:rPr>
          <w:rFonts w:ascii="Times New Roman" w:eastAsia="Times New Roman" w:hAnsi="Times New Roman" w:cs="Times New Roman"/>
          <w:sz w:val="24"/>
          <w:szCs w:val="24"/>
        </w:rPr>
        <w:t>одонтит</w:t>
      </w:r>
      <w:r w:rsidR="00A922EA" w:rsidRPr="00DC26EF">
        <w:rPr>
          <w:rFonts w:ascii="Times New Roman" w:eastAsia="Times New Roman" w:hAnsi="Times New Roman" w:cs="Times New Roman"/>
          <w:sz w:val="24"/>
          <w:szCs w:val="24"/>
        </w:rPr>
        <w:t>е</w:t>
      </w:r>
      <w:r w:rsidRPr="00DC26EF">
        <w:rPr>
          <w:rFonts w:ascii="Times New Roman" w:eastAsia="Times New Roman" w:hAnsi="Times New Roman" w:cs="Times New Roman"/>
          <w:sz w:val="24"/>
          <w:szCs w:val="24"/>
        </w:rPr>
        <w:t>сопровождается дисбалансомцитокинов</w:t>
      </w:r>
      <w:r w:rsidR="00A922EA" w:rsidRPr="00DC26EF">
        <w:rPr>
          <w:rFonts w:ascii="Times New Roman" w:eastAsia="Times New Roman" w:hAnsi="Times New Roman" w:cs="Times New Roman"/>
          <w:sz w:val="24"/>
          <w:szCs w:val="24"/>
        </w:rPr>
        <w:t xml:space="preserve"> в ротовой жидкости</w:t>
      </w:r>
      <w:r w:rsidRPr="00DC26EF">
        <w:rPr>
          <w:rFonts w:ascii="Times New Roman" w:eastAsia="Times New Roman" w:hAnsi="Times New Roman" w:cs="Times New Roman"/>
          <w:sz w:val="24"/>
          <w:szCs w:val="24"/>
        </w:rPr>
        <w:t>, четко коррелирующим с тяжестью патологии</w:t>
      </w:r>
      <w:r w:rsidR="00A922EA" w:rsidRPr="00DC26EF">
        <w:rPr>
          <w:rFonts w:ascii="Times New Roman" w:eastAsia="Times New Roman" w:hAnsi="Times New Roman" w:cs="Times New Roman"/>
          <w:sz w:val="24"/>
          <w:szCs w:val="24"/>
        </w:rPr>
        <w:t xml:space="preserve"> (стадия, характер течения)</w:t>
      </w:r>
      <w:r w:rsidRPr="00DC26EF">
        <w:rPr>
          <w:rFonts w:ascii="Times New Roman" w:eastAsia="Times New Roman" w:hAnsi="Times New Roman" w:cs="Times New Roman"/>
          <w:sz w:val="24"/>
          <w:szCs w:val="24"/>
        </w:rPr>
        <w:t>, со значительным повышением уровня провоспалительных цитокино</w:t>
      </w:r>
      <w:r w:rsidR="008B6611" w:rsidRPr="00DC26EF">
        <w:rPr>
          <w:rFonts w:ascii="Times New Roman" w:eastAsia="Times New Roman" w:hAnsi="Times New Roman" w:cs="Times New Roman"/>
          <w:sz w:val="24"/>
          <w:szCs w:val="24"/>
        </w:rPr>
        <w:t>в</w:t>
      </w:r>
      <w:r w:rsidR="00A922EA" w:rsidRPr="00DC26EF">
        <w:rPr>
          <w:rFonts w:ascii="Times New Roman" w:eastAsia="Times New Roman" w:hAnsi="Times New Roman" w:cs="Times New Roman"/>
          <w:sz w:val="24"/>
          <w:szCs w:val="24"/>
        </w:rPr>
        <w:t xml:space="preserve"> </w:t>
      </w:r>
      <w:r w:rsidR="00A922EA" w:rsidRPr="00DC26EF">
        <w:rPr>
          <w:rFonts w:ascii="Times New Roman" w:eastAsia="Times New Roman" w:hAnsi="Times New Roman" w:cs="Times New Roman"/>
          <w:sz w:val="24"/>
          <w:szCs w:val="24"/>
        </w:rPr>
        <w:lastRenderedPageBreak/>
        <w:t>(среди</w:t>
      </w:r>
      <w:r w:rsidR="008B6611" w:rsidRPr="00DC26EF">
        <w:rPr>
          <w:rFonts w:ascii="Times New Roman" w:eastAsia="Times New Roman" w:hAnsi="Times New Roman" w:cs="Times New Roman"/>
          <w:sz w:val="24"/>
          <w:szCs w:val="24"/>
        </w:rPr>
        <w:t>наиболее</w:t>
      </w:r>
      <w:r w:rsidR="00A922EA" w:rsidRPr="00DC26EF">
        <w:rPr>
          <w:rFonts w:ascii="Times New Roman" w:eastAsia="Times New Roman" w:hAnsi="Times New Roman" w:cs="Times New Roman"/>
          <w:sz w:val="24"/>
          <w:szCs w:val="24"/>
        </w:rPr>
        <w:t>специфичных с повреждающим</w:t>
      </w:r>
      <w:r w:rsidRPr="00DC26EF">
        <w:rPr>
          <w:rFonts w:ascii="Times New Roman" w:eastAsia="Times New Roman" w:hAnsi="Times New Roman" w:cs="Times New Roman"/>
          <w:sz w:val="24"/>
          <w:szCs w:val="24"/>
        </w:rPr>
        <w:t xml:space="preserve"> действи</w:t>
      </w:r>
      <w:r w:rsidR="00BB0B25" w:rsidRPr="00DC26EF">
        <w:rPr>
          <w:rFonts w:ascii="Times New Roman" w:eastAsia="Times New Roman" w:hAnsi="Times New Roman" w:cs="Times New Roman"/>
          <w:sz w:val="24"/>
          <w:szCs w:val="24"/>
        </w:rPr>
        <w:t>ем</w:t>
      </w:r>
      <w:r w:rsidRPr="00DC26EF">
        <w:rPr>
          <w:rFonts w:ascii="Times New Roman" w:eastAsia="Times New Roman" w:hAnsi="Times New Roman" w:cs="Times New Roman"/>
          <w:sz w:val="24"/>
          <w:szCs w:val="24"/>
        </w:rPr>
        <w:t xml:space="preserve"> при заболеваниях </w:t>
      </w:r>
      <w:r w:rsidR="00870ED0" w:rsidRPr="00DC26EF">
        <w:rPr>
          <w:rFonts w:ascii="Times New Roman" w:eastAsia="Times New Roman" w:hAnsi="Times New Roman" w:cs="Times New Roman"/>
          <w:sz w:val="24"/>
          <w:szCs w:val="24"/>
        </w:rPr>
        <w:t>пародонта</w:t>
      </w:r>
      <w:r w:rsidR="00BB0B25" w:rsidRPr="00DC26EF">
        <w:rPr>
          <w:rFonts w:ascii="Times New Roman" w:eastAsia="Times New Roman" w:hAnsi="Times New Roman" w:cs="Times New Roman"/>
          <w:sz w:val="24"/>
          <w:szCs w:val="24"/>
        </w:rPr>
        <w:t>интерлейкин</w:t>
      </w:r>
      <w:r w:rsidRPr="00DC26EF">
        <w:rPr>
          <w:rFonts w:ascii="Times New Roman" w:eastAsia="Times New Roman" w:hAnsi="Times New Roman" w:cs="Times New Roman"/>
          <w:sz w:val="24"/>
          <w:szCs w:val="24"/>
        </w:rPr>
        <w:t>-1β (IL-1β) и ФНО-α</w:t>
      </w:r>
      <w:r w:rsidR="00BB0B25" w:rsidRPr="00DC26EF">
        <w:rPr>
          <w:rFonts w:ascii="Times New Roman" w:eastAsia="Times New Roman" w:hAnsi="Times New Roman" w:cs="Times New Roman"/>
          <w:sz w:val="24"/>
          <w:szCs w:val="24"/>
        </w:rPr>
        <w:t>)</w:t>
      </w:r>
      <w:r w:rsidRPr="00DC26EF">
        <w:rPr>
          <w:rFonts w:ascii="Times New Roman" w:eastAsia="Times New Roman" w:hAnsi="Times New Roman" w:cs="Times New Roman"/>
          <w:sz w:val="24"/>
          <w:szCs w:val="24"/>
        </w:rPr>
        <w:t xml:space="preserve"> и </w:t>
      </w:r>
      <w:r w:rsidR="00BB0B25" w:rsidRPr="00DC26EF">
        <w:rPr>
          <w:rFonts w:ascii="Times New Roman" w:eastAsia="Times New Roman" w:hAnsi="Times New Roman" w:cs="Times New Roman"/>
          <w:sz w:val="24"/>
          <w:szCs w:val="24"/>
        </w:rPr>
        <w:t>одновременным</w:t>
      </w:r>
      <w:r w:rsidRPr="00DC26EF">
        <w:rPr>
          <w:rFonts w:ascii="Times New Roman" w:eastAsia="Times New Roman" w:hAnsi="Times New Roman" w:cs="Times New Roman"/>
          <w:sz w:val="24"/>
          <w:szCs w:val="24"/>
        </w:rPr>
        <w:t xml:space="preserve"> снижением содержания </w:t>
      </w:r>
      <w:r w:rsidR="00A922EA" w:rsidRPr="00DC26EF">
        <w:rPr>
          <w:rFonts w:ascii="Times New Roman" w:eastAsia="Times New Roman" w:hAnsi="Times New Roman" w:cs="Times New Roman"/>
          <w:sz w:val="24"/>
          <w:szCs w:val="24"/>
        </w:rPr>
        <w:t>противовоспалительных цитокинов</w:t>
      </w:r>
      <w:r w:rsidR="00BB0B25" w:rsidRPr="00DC26EF">
        <w:rPr>
          <w:rFonts w:ascii="Times New Roman" w:eastAsia="Times New Roman" w:hAnsi="Times New Roman" w:cs="Times New Roman"/>
          <w:sz w:val="24"/>
          <w:szCs w:val="24"/>
        </w:rPr>
        <w:t>, тормозящих активность деструктив</w:t>
      </w:r>
      <w:r w:rsidR="00870ED0" w:rsidRPr="00DC26EF">
        <w:rPr>
          <w:rFonts w:ascii="Times New Roman" w:eastAsia="Times New Roman" w:hAnsi="Times New Roman" w:cs="Times New Roman"/>
          <w:sz w:val="24"/>
          <w:szCs w:val="24"/>
        </w:rPr>
        <w:t>но-воспалительного процесса в пар</w:t>
      </w:r>
      <w:r w:rsidR="00BB0B25" w:rsidRPr="00DC26EF">
        <w:rPr>
          <w:rFonts w:ascii="Times New Roman" w:eastAsia="Times New Roman" w:hAnsi="Times New Roman" w:cs="Times New Roman"/>
          <w:sz w:val="24"/>
          <w:szCs w:val="24"/>
        </w:rPr>
        <w:t>одонте с подавлением остеопороза:интерлейкин-4 (IL-4) и интерлейкин</w:t>
      </w:r>
      <w:r w:rsidRPr="00DC26EF">
        <w:rPr>
          <w:rFonts w:ascii="Times New Roman" w:eastAsia="Times New Roman" w:hAnsi="Times New Roman" w:cs="Times New Roman"/>
          <w:sz w:val="24"/>
          <w:szCs w:val="24"/>
        </w:rPr>
        <w:t>-10 (IL-10)</w:t>
      </w:r>
      <w:r w:rsidR="00160A20" w:rsidRPr="00DC26EF">
        <w:rPr>
          <w:rFonts w:ascii="Times New Roman" w:eastAsia="Times New Roman" w:hAnsi="Times New Roman" w:cs="Times New Roman"/>
          <w:sz w:val="24"/>
          <w:szCs w:val="24"/>
        </w:rPr>
        <w:t xml:space="preserve"> [5</w:t>
      </w:r>
      <w:r w:rsidR="00607E08" w:rsidRPr="00DC26EF">
        <w:rPr>
          <w:rFonts w:ascii="Times New Roman" w:eastAsia="Times New Roman" w:hAnsi="Times New Roman" w:cs="Times New Roman"/>
          <w:sz w:val="24"/>
          <w:szCs w:val="24"/>
        </w:rPr>
        <w:t>, 9, 10</w:t>
      </w:r>
      <w:r w:rsidR="00160A20" w:rsidRPr="00DC26EF">
        <w:rPr>
          <w:rFonts w:ascii="Times New Roman" w:eastAsia="Times New Roman" w:hAnsi="Times New Roman" w:cs="Times New Roman"/>
          <w:sz w:val="24"/>
          <w:szCs w:val="24"/>
        </w:rPr>
        <w:t>, 11</w:t>
      </w:r>
      <w:r w:rsidR="000C0261" w:rsidRPr="00DC26EF">
        <w:rPr>
          <w:rFonts w:ascii="Times New Roman" w:eastAsia="Times New Roman" w:hAnsi="Times New Roman" w:cs="Times New Roman"/>
          <w:sz w:val="24"/>
          <w:szCs w:val="24"/>
        </w:rPr>
        <w:t>].</w:t>
      </w:r>
    </w:p>
    <w:p w:rsidR="00134B57" w:rsidRPr="00DC26EF" w:rsidRDefault="00D05722" w:rsidP="00DC26EF">
      <w:pPr>
        <w:spacing w:after="0" w:line="360" w:lineRule="auto"/>
        <w:ind w:leftChars="0" w:firstLineChars="0" w:firstLine="851"/>
        <w:jc w:val="both"/>
        <w:rPr>
          <w:rFonts w:ascii="Times New Roman" w:eastAsia="Times New Roman" w:hAnsi="Times New Roman" w:cs="Times New Roman"/>
          <w:sz w:val="24"/>
          <w:szCs w:val="24"/>
        </w:rPr>
      </w:pPr>
      <w:r w:rsidRPr="00DC26EF">
        <w:rPr>
          <w:rFonts w:ascii="Times New Roman" w:eastAsia="Times New Roman" w:hAnsi="Times New Roman" w:cs="Times New Roman"/>
          <w:sz w:val="24"/>
          <w:szCs w:val="24"/>
        </w:rPr>
        <w:t xml:space="preserve">Лидирующая роль ИЛ-1 в развитии воспаления </w:t>
      </w:r>
      <w:r w:rsidR="00BB0B25" w:rsidRPr="00DC26EF">
        <w:rPr>
          <w:rFonts w:ascii="Times New Roman" w:eastAsia="Times New Roman" w:hAnsi="Times New Roman" w:cs="Times New Roman"/>
          <w:sz w:val="24"/>
          <w:szCs w:val="24"/>
        </w:rPr>
        <w:t xml:space="preserve">в тканях </w:t>
      </w:r>
      <w:r w:rsidR="00870ED0" w:rsidRPr="00DC26EF">
        <w:rPr>
          <w:rFonts w:ascii="Times New Roman" w:eastAsia="Times New Roman" w:hAnsi="Times New Roman" w:cs="Times New Roman"/>
          <w:sz w:val="24"/>
          <w:szCs w:val="24"/>
        </w:rPr>
        <w:t>пародонта</w:t>
      </w:r>
      <w:r w:rsidRPr="00DC26EF">
        <w:rPr>
          <w:rFonts w:ascii="Times New Roman" w:eastAsia="Times New Roman" w:hAnsi="Times New Roman" w:cs="Times New Roman"/>
          <w:sz w:val="24"/>
          <w:szCs w:val="24"/>
        </w:rPr>
        <w:t xml:space="preserve">в ответ на микробную </w:t>
      </w:r>
      <w:r w:rsidR="00BB0B25" w:rsidRPr="00DC26EF">
        <w:rPr>
          <w:rFonts w:ascii="Times New Roman" w:eastAsia="Times New Roman" w:hAnsi="Times New Roman" w:cs="Times New Roman"/>
          <w:sz w:val="24"/>
          <w:szCs w:val="24"/>
        </w:rPr>
        <w:t xml:space="preserve">инвазию </w:t>
      </w:r>
      <w:r w:rsidRPr="00DC26EF">
        <w:rPr>
          <w:rFonts w:ascii="Times New Roman" w:eastAsia="Times New Roman" w:hAnsi="Times New Roman" w:cs="Times New Roman"/>
          <w:sz w:val="24"/>
          <w:szCs w:val="24"/>
        </w:rPr>
        <w:t>подтвержд</w:t>
      </w:r>
      <w:r w:rsidR="00BB0B25" w:rsidRPr="00DC26EF">
        <w:rPr>
          <w:rFonts w:ascii="Times New Roman" w:eastAsia="Times New Roman" w:hAnsi="Times New Roman" w:cs="Times New Roman"/>
          <w:sz w:val="24"/>
          <w:szCs w:val="24"/>
        </w:rPr>
        <w:t>ена</w:t>
      </w:r>
      <w:r w:rsidRPr="00DC26EF">
        <w:rPr>
          <w:rFonts w:ascii="Times New Roman" w:eastAsia="Times New Roman" w:hAnsi="Times New Roman" w:cs="Times New Roman"/>
          <w:sz w:val="24"/>
          <w:szCs w:val="24"/>
        </w:rPr>
        <w:t xml:space="preserve"> исследованиями многих</w:t>
      </w:r>
      <w:r w:rsidR="006B54F0" w:rsidRPr="00DC26EF">
        <w:rPr>
          <w:rFonts w:ascii="Times New Roman" w:eastAsia="Times New Roman" w:hAnsi="Times New Roman" w:cs="Times New Roman"/>
          <w:sz w:val="24"/>
          <w:szCs w:val="24"/>
        </w:rPr>
        <w:t xml:space="preserve"> авторов </w:t>
      </w:r>
      <w:r w:rsidR="00160A20" w:rsidRPr="00DC26EF">
        <w:rPr>
          <w:rFonts w:ascii="Times New Roman" w:eastAsia="Times New Roman" w:hAnsi="Times New Roman" w:cs="Times New Roman"/>
          <w:sz w:val="24"/>
          <w:szCs w:val="24"/>
        </w:rPr>
        <w:t>[12</w:t>
      </w:r>
      <w:r w:rsidR="006B54F0" w:rsidRPr="00DC26EF">
        <w:rPr>
          <w:rFonts w:ascii="Times New Roman" w:eastAsia="Times New Roman" w:hAnsi="Times New Roman" w:cs="Times New Roman"/>
          <w:sz w:val="24"/>
          <w:szCs w:val="24"/>
        </w:rPr>
        <w:t>]</w:t>
      </w:r>
      <w:r w:rsidR="00BD6DE9" w:rsidRPr="00DC26EF">
        <w:rPr>
          <w:rFonts w:ascii="Times New Roman" w:eastAsia="Times New Roman" w:hAnsi="Times New Roman" w:cs="Times New Roman"/>
          <w:sz w:val="24"/>
          <w:szCs w:val="24"/>
        </w:rPr>
        <w:t>, которыми было установлено</w:t>
      </w:r>
      <w:r w:rsidRPr="00DC26EF">
        <w:rPr>
          <w:rFonts w:ascii="Times New Roman" w:eastAsia="Times New Roman" w:hAnsi="Times New Roman" w:cs="Times New Roman"/>
          <w:sz w:val="24"/>
          <w:szCs w:val="24"/>
        </w:rPr>
        <w:t>, что после стимуляции моноцитов периферической крови</w:t>
      </w:r>
      <w:r w:rsidR="00BD6DE9" w:rsidRPr="00DC26EF">
        <w:rPr>
          <w:rFonts w:ascii="Times New Roman" w:eastAsia="Times New Roman" w:hAnsi="Times New Roman" w:cs="Times New Roman"/>
          <w:sz w:val="24"/>
          <w:szCs w:val="24"/>
        </w:rPr>
        <w:t>,</w:t>
      </w:r>
      <w:r w:rsidRPr="00DC26EF">
        <w:rPr>
          <w:rFonts w:ascii="Times New Roman" w:eastAsia="Times New Roman" w:hAnsi="Times New Roman" w:cs="Times New Roman"/>
          <w:sz w:val="24"/>
          <w:szCs w:val="24"/>
        </w:rPr>
        <w:t xml:space="preserve"> ИЛ-1 были обнаружены </w:t>
      </w:r>
      <w:r w:rsidR="00BD6DE9" w:rsidRPr="00DC26EF">
        <w:rPr>
          <w:rFonts w:ascii="Times New Roman" w:eastAsia="Times New Roman" w:hAnsi="Times New Roman" w:cs="Times New Roman"/>
          <w:sz w:val="24"/>
          <w:szCs w:val="24"/>
        </w:rPr>
        <w:t xml:space="preserve">не только </w:t>
      </w:r>
      <w:r w:rsidRPr="00DC26EF">
        <w:rPr>
          <w:rFonts w:ascii="Times New Roman" w:eastAsia="Times New Roman" w:hAnsi="Times New Roman" w:cs="Times New Roman"/>
          <w:sz w:val="24"/>
          <w:szCs w:val="24"/>
        </w:rPr>
        <w:t>в сыворотке</w:t>
      </w:r>
      <w:r w:rsidR="00BD6DE9" w:rsidRPr="00DC26EF">
        <w:rPr>
          <w:rFonts w:ascii="Times New Roman" w:eastAsia="Times New Roman" w:hAnsi="Times New Roman" w:cs="Times New Roman"/>
          <w:sz w:val="24"/>
          <w:szCs w:val="24"/>
        </w:rPr>
        <w:t xml:space="preserve"> крови, но и в десневой жидкости, причем в достаточно широком диапазоне</w:t>
      </w:r>
      <w:r w:rsidRPr="00DC26EF">
        <w:rPr>
          <w:rFonts w:ascii="Times New Roman" w:eastAsia="Times New Roman" w:hAnsi="Times New Roman" w:cs="Times New Roman"/>
          <w:sz w:val="24"/>
          <w:szCs w:val="24"/>
        </w:rPr>
        <w:t>. П</w:t>
      </w:r>
      <w:r w:rsidR="00BD6DE9" w:rsidRPr="00DC26EF">
        <w:rPr>
          <w:rFonts w:ascii="Times New Roman" w:eastAsia="Times New Roman" w:hAnsi="Times New Roman" w:cs="Times New Roman"/>
          <w:sz w:val="24"/>
          <w:szCs w:val="24"/>
        </w:rPr>
        <w:t>ри этом, было показано, что</w:t>
      </w:r>
      <w:r w:rsidRPr="00DC26EF">
        <w:rPr>
          <w:rFonts w:ascii="Times New Roman" w:eastAsia="Times New Roman" w:hAnsi="Times New Roman" w:cs="Times New Roman"/>
          <w:sz w:val="24"/>
          <w:szCs w:val="24"/>
        </w:rPr>
        <w:t xml:space="preserve"> уровень ИЛ-1 в десневой жидкости выше, чем в сыворотке, что свидетельствует о преимущественно локальной продукции данного цитокина. В исследованиях</w:t>
      </w:r>
      <w:r w:rsidR="00BD6DE9" w:rsidRPr="00DC26EF">
        <w:rPr>
          <w:rFonts w:ascii="Times New Roman" w:eastAsia="Times New Roman" w:hAnsi="Times New Roman" w:cs="Times New Roman"/>
          <w:sz w:val="24"/>
          <w:szCs w:val="24"/>
        </w:rPr>
        <w:t>, выполненных</w:t>
      </w:r>
      <w:r w:rsidRPr="00DC26EF">
        <w:rPr>
          <w:rFonts w:ascii="Times New Roman" w:eastAsia="Times New Roman" w:hAnsi="Times New Roman" w:cs="Times New Roman"/>
          <w:sz w:val="24"/>
          <w:szCs w:val="24"/>
        </w:rPr>
        <w:t xml:space="preserve"> in vitro </w:t>
      </w:r>
      <w:r w:rsidR="00BD6DE9" w:rsidRPr="00DC26EF">
        <w:rPr>
          <w:rFonts w:ascii="Times New Roman" w:eastAsia="Times New Roman" w:hAnsi="Times New Roman" w:cs="Times New Roman"/>
          <w:sz w:val="24"/>
          <w:szCs w:val="24"/>
        </w:rPr>
        <w:t xml:space="preserve">было </w:t>
      </w:r>
      <w:r w:rsidRPr="00DC26EF">
        <w:rPr>
          <w:rFonts w:ascii="Times New Roman" w:eastAsia="Times New Roman" w:hAnsi="Times New Roman" w:cs="Times New Roman"/>
          <w:sz w:val="24"/>
          <w:szCs w:val="24"/>
        </w:rPr>
        <w:t>выявлено, что десневая жидкость содержит активаторы, стимулирующие процесс резорбции кости</w:t>
      </w:r>
      <w:r w:rsidR="00BD6DE9" w:rsidRPr="00DC26EF">
        <w:rPr>
          <w:rFonts w:ascii="Times New Roman" w:eastAsia="Times New Roman" w:hAnsi="Times New Roman" w:cs="Times New Roman"/>
          <w:sz w:val="24"/>
          <w:szCs w:val="24"/>
        </w:rPr>
        <w:t>, сред</w:t>
      </w:r>
      <w:r w:rsidR="00E7355A" w:rsidRPr="00DC26EF">
        <w:rPr>
          <w:rFonts w:ascii="Times New Roman" w:eastAsia="Times New Roman" w:hAnsi="Times New Roman" w:cs="Times New Roman"/>
          <w:sz w:val="24"/>
          <w:szCs w:val="24"/>
        </w:rPr>
        <w:t xml:space="preserve">и которых существенно значимым </w:t>
      </w:r>
      <w:r w:rsidR="006B54F0" w:rsidRPr="00DC26EF">
        <w:rPr>
          <w:rFonts w:ascii="Times New Roman" w:eastAsia="Times New Roman" w:hAnsi="Times New Roman" w:cs="Times New Roman"/>
          <w:sz w:val="24"/>
          <w:szCs w:val="24"/>
        </w:rPr>
        <w:t>является цитокин ИЛ-1 [1</w:t>
      </w:r>
      <w:r w:rsidR="00160A20" w:rsidRPr="00DC26EF">
        <w:rPr>
          <w:rFonts w:ascii="Times New Roman" w:eastAsia="Times New Roman" w:hAnsi="Times New Roman" w:cs="Times New Roman"/>
          <w:sz w:val="24"/>
          <w:szCs w:val="24"/>
        </w:rPr>
        <w:t>3</w:t>
      </w:r>
      <w:r w:rsidR="006B54F0" w:rsidRPr="00DC26EF">
        <w:rPr>
          <w:rFonts w:ascii="Times New Roman" w:eastAsia="Times New Roman" w:hAnsi="Times New Roman" w:cs="Times New Roman"/>
          <w:sz w:val="24"/>
          <w:szCs w:val="24"/>
        </w:rPr>
        <w:t>].</w:t>
      </w:r>
    </w:p>
    <w:p w:rsidR="00134B57" w:rsidRPr="00DC26EF" w:rsidRDefault="00D05722" w:rsidP="00DC26EF">
      <w:pPr>
        <w:spacing w:after="0" w:line="360" w:lineRule="auto"/>
        <w:ind w:leftChars="0" w:firstLineChars="0" w:firstLine="851"/>
        <w:jc w:val="both"/>
        <w:rPr>
          <w:rFonts w:ascii="Times New Roman" w:eastAsia="Times New Roman" w:hAnsi="Times New Roman" w:cs="Times New Roman"/>
          <w:sz w:val="24"/>
          <w:szCs w:val="24"/>
          <w:lang w:val="uk-UA"/>
        </w:rPr>
      </w:pPr>
      <w:r w:rsidRPr="00DC26EF">
        <w:rPr>
          <w:rFonts w:ascii="Times New Roman" w:eastAsia="Times New Roman" w:hAnsi="Times New Roman" w:cs="Times New Roman"/>
          <w:sz w:val="24"/>
          <w:szCs w:val="24"/>
        </w:rPr>
        <w:t xml:space="preserve">Известно, что </w:t>
      </w:r>
      <w:r w:rsidR="00E7355A" w:rsidRPr="00DC26EF">
        <w:rPr>
          <w:rFonts w:ascii="Times New Roman" w:eastAsia="Times New Roman" w:hAnsi="Times New Roman" w:cs="Times New Roman"/>
          <w:sz w:val="24"/>
          <w:szCs w:val="24"/>
        </w:rPr>
        <w:t xml:space="preserve">под влиянием </w:t>
      </w:r>
      <w:r w:rsidRPr="00DC26EF">
        <w:rPr>
          <w:rFonts w:ascii="Times New Roman" w:eastAsia="Times New Roman" w:hAnsi="Times New Roman" w:cs="Times New Roman"/>
          <w:sz w:val="24"/>
          <w:szCs w:val="24"/>
        </w:rPr>
        <w:t xml:space="preserve">ИЛ-1 в тканях десны </w:t>
      </w:r>
      <w:r w:rsidR="00E7355A" w:rsidRPr="00DC26EF">
        <w:rPr>
          <w:rFonts w:ascii="Times New Roman" w:eastAsia="Times New Roman" w:hAnsi="Times New Roman" w:cs="Times New Roman"/>
          <w:sz w:val="24"/>
          <w:szCs w:val="24"/>
        </w:rPr>
        <w:t xml:space="preserve">происходит </w:t>
      </w:r>
      <w:r w:rsidRPr="00DC26EF">
        <w:rPr>
          <w:rFonts w:ascii="Times New Roman" w:eastAsia="Times New Roman" w:hAnsi="Times New Roman" w:cs="Times New Roman"/>
          <w:sz w:val="24"/>
          <w:szCs w:val="24"/>
        </w:rPr>
        <w:t>актив</w:t>
      </w:r>
      <w:r w:rsidR="00E7355A" w:rsidRPr="00DC26EF">
        <w:rPr>
          <w:rFonts w:ascii="Times New Roman" w:eastAsia="Times New Roman" w:hAnsi="Times New Roman" w:cs="Times New Roman"/>
          <w:sz w:val="24"/>
          <w:szCs w:val="24"/>
        </w:rPr>
        <w:t>ация</w:t>
      </w:r>
      <w:r w:rsidRPr="00DC26EF">
        <w:rPr>
          <w:rFonts w:ascii="Times New Roman" w:eastAsia="Times New Roman" w:hAnsi="Times New Roman" w:cs="Times New Roman"/>
          <w:sz w:val="24"/>
          <w:szCs w:val="24"/>
        </w:rPr>
        <w:t xml:space="preserve"> и синтез других цитокинов, например,</w:t>
      </w:r>
      <w:r w:rsidR="006B54F0" w:rsidRPr="00DC26EF">
        <w:rPr>
          <w:rFonts w:ascii="Times New Roman" w:eastAsia="Times New Roman" w:hAnsi="Times New Roman" w:cs="Times New Roman"/>
          <w:sz w:val="24"/>
          <w:szCs w:val="24"/>
        </w:rPr>
        <w:t xml:space="preserve"> ИЛ-6, ИЛ-8, ФНО [1</w:t>
      </w:r>
      <w:r w:rsidR="00160A20" w:rsidRPr="00DC26EF">
        <w:rPr>
          <w:rFonts w:ascii="Times New Roman" w:eastAsia="Times New Roman" w:hAnsi="Times New Roman" w:cs="Times New Roman"/>
          <w:sz w:val="24"/>
          <w:szCs w:val="24"/>
        </w:rPr>
        <w:t>4</w:t>
      </w:r>
      <w:r w:rsidRPr="00DC26EF">
        <w:rPr>
          <w:rFonts w:ascii="Times New Roman" w:eastAsia="Times New Roman" w:hAnsi="Times New Roman" w:cs="Times New Roman"/>
          <w:sz w:val="24"/>
          <w:szCs w:val="24"/>
        </w:rPr>
        <w:t>].</w:t>
      </w:r>
      <w:r w:rsidR="008C50E4" w:rsidRPr="00DC26EF">
        <w:rPr>
          <w:rFonts w:ascii="Times New Roman" w:eastAsia="Times New Roman" w:hAnsi="Times New Roman" w:cs="Times New Roman"/>
          <w:sz w:val="24"/>
          <w:szCs w:val="24"/>
        </w:rPr>
        <w:t xml:space="preserve"> Основная же функция ИЛ-4 – противовоспалительного цитокина – это контроль </w:t>
      </w:r>
      <w:r w:rsidR="00134B57" w:rsidRPr="00DC26EF">
        <w:rPr>
          <w:rFonts w:ascii="Times New Roman" w:eastAsia="Times New Roman" w:hAnsi="Times New Roman" w:cs="Times New Roman"/>
          <w:sz w:val="24"/>
          <w:szCs w:val="24"/>
        </w:rPr>
        <w:t xml:space="preserve">антительного ответа, а именно </w:t>
      </w:r>
      <w:r w:rsidR="008C50E4" w:rsidRPr="00DC26EF">
        <w:rPr>
          <w:rFonts w:ascii="Times New Roman" w:eastAsia="Times New Roman" w:hAnsi="Times New Roman" w:cs="Times New Roman"/>
          <w:sz w:val="24"/>
          <w:szCs w:val="24"/>
        </w:rPr>
        <w:t>пролиферации, дифференциров</w:t>
      </w:r>
      <w:r w:rsidR="00134B57" w:rsidRPr="00DC26EF">
        <w:rPr>
          <w:rFonts w:ascii="Times New Roman" w:eastAsia="Times New Roman" w:hAnsi="Times New Roman" w:cs="Times New Roman"/>
          <w:sz w:val="24"/>
          <w:szCs w:val="24"/>
        </w:rPr>
        <w:t>ки и функций В-лимфоцитов</w:t>
      </w:r>
      <w:r w:rsidR="008C50E4" w:rsidRPr="00DC26EF">
        <w:rPr>
          <w:rFonts w:ascii="Times New Roman" w:eastAsia="Times New Roman" w:hAnsi="Times New Roman" w:cs="Times New Roman"/>
          <w:sz w:val="24"/>
          <w:szCs w:val="24"/>
        </w:rPr>
        <w:t>. ИЛ-4 оказывает свое действие, связываясь со специфическими рецепторами, экспрессируемыми на клеточных мембранах, воздействуя на покоящиеся В-клетки, делая их чувствительными к действию различных стимулов, а также повышает пролиферативную активность Т- и В-лимфоцитов и ингибирование натуральных киллеров (NК). ИЛ-4 снижает экспр</w:t>
      </w:r>
      <w:r w:rsidR="00134B57" w:rsidRPr="00DC26EF">
        <w:rPr>
          <w:rFonts w:ascii="Times New Roman" w:eastAsia="Times New Roman" w:hAnsi="Times New Roman" w:cs="Times New Roman"/>
          <w:sz w:val="24"/>
          <w:szCs w:val="24"/>
        </w:rPr>
        <w:t>ессию Fc рецепторов</w:t>
      </w:r>
      <w:r w:rsidR="008C50E4" w:rsidRPr="00DC26EF">
        <w:rPr>
          <w:rFonts w:ascii="Times New Roman" w:eastAsia="Times New Roman" w:hAnsi="Times New Roman" w:cs="Times New Roman"/>
          <w:sz w:val="24"/>
          <w:szCs w:val="24"/>
        </w:rPr>
        <w:t xml:space="preserve"> всех типов, угнетая тем самым антителозависимую цитотоксичность и антителозависимый фагоцитоз</w:t>
      </w:r>
      <w:r w:rsidR="00E7355A" w:rsidRPr="00DC26EF">
        <w:rPr>
          <w:rFonts w:ascii="Times New Roman" w:eastAsia="Times New Roman" w:hAnsi="Times New Roman" w:cs="Times New Roman"/>
          <w:sz w:val="24"/>
          <w:szCs w:val="24"/>
        </w:rPr>
        <w:t>, и кроме того б</w:t>
      </w:r>
      <w:r w:rsidR="008C50E4" w:rsidRPr="00DC26EF">
        <w:rPr>
          <w:rFonts w:ascii="Times New Roman" w:eastAsia="Times New Roman" w:hAnsi="Times New Roman" w:cs="Times New Roman"/>
          <w:sz w:val="24"/>
          <w:szCs w:val="24"/>
        </w:rPr>
        <w:t xml:space="preserve">локирует спонтанную и индуцированную продукцию </w:t>
      </w:r>
      <w:r w:rsidR="009A0C13" w:rsidRPr="00DC26EF">
        <w:rPr>
          <w:rFonts w:ascii="Times New Roman" w:eastAsia="Times New Roman" w:hAnsi="Times New Roman" w:cs="Times New Roman"/>
          <w:sz w:val="24"/>
          <w:szCs w:val="24"/>
        </w:rPr>
        <w:t>провоспалительных цитокинов</w:t>
      </w:r>
      <w:r w:rsidR="008C50E4" w:rsidRPr="00DC26EF">
        <w:rPr>
          <w:rFonts w:ascii="Times New Roman" w:eastAsia="Times New Roman" w:hAnsi="Times New Roman" w:cs="Times New Roman"/>
          <w:sz w:val="24"/>
          <w:szCs w:val="24"/>
        </w:rPr>
        <w:t>. Особенностью этого лимфокина является способность индуцировать селективную экспрессию IgE и IgG</w:t>
      </w:r>
      <w:r w:rsidR="00E7355A" w:rsidRPr="00DC26EF">
        <w:rPr>
          <w:rFonts w:ascii="Times New Roman" w:eastAsia="Times New Roman" w:hAnsi="Times New Roman" w:cs="Times New Roman"/>
          <w:sz w:val="24"/>
          <w:szCs w:val="24"/>
        </w:rPr>
        <w:t>, то есть</w:t>
      </w:r>
      <w:r w:rsidR="008C50E4" w:rsidRPr="00DC26EF">
        <w:rPr>
          <w:rFonts w:ascii="Times New Roman" w:eastAsia="Times New Roman" w:hAnsi="Times New Roman" w:cs="Times New Roman"/>
          <w:sz w:val="24"/>
          <w:szCs w:val="24"/>
        </w:rPr>
        <w:t xml:space="preserve"> ИЛ-4</w:t>
      </w:r>
      <w:r w:rsidR="00E7355A" w:rsidRPr="00DC26EF">
        <w:rPr>
          <w:rFonts w:ascii="Times New Roman" w:eastAsia="Times New Roman" w:hAnsi="Times New Roman" w:cs="Times New Roman"/>
          <w:sz w:val="24"/>
          <w:szCs w:val="24"/>
        </w:rPr>
        <w:t xml:space="preserve"> является необходимым</w:t>
      </w:r>
      <w:r w:rsidR="008C50E4" w:rsidRPr="00DC26EF">
        <w:rPr>
          <w:rFonts w:ascii="Times New Roman" w:eastAsia="Times New Roman" w:hAnsi="Times New Roman" w:cs="Times New Roman"/>
          <w:sz w:val="24"/>
          <w:szCs w:val="24"/>
        </w:rPr>
        <w:t xml:space="preserve"> компонент</w:t>
      </w:r>
      <w:r w:rsidR="00E7355A" w:rsidRPr="00DC26EF">
        <w:rPr>
          <w:rFonts w:ascii="Times New Roman" w:eastAsia="Times New Roman" w:hAnsi="Times New Roman" w:cs="Times New Roman"/>
          <w:sz w:val="24"/>
          <w:szCs w:val="24"/>
        </w:rPr>
        <w:t>ом</w:t>
      </w:r>
      <w:r w:rsidR="008C50E4" w:rsidRPr="00DC26EF">
        <w:rPr>
          <w:rFonts w:ascii="Times New Roman" w:eastAsia="Times New Roman" w:hAnsi="Times New Roman" w:cs="Times New Roman"/>
          <w:sz w:val="24"/>
          <w:szCs w:val="24"/>
        </w:rPr>
        <w:t xml:space="preserve"> для продукции IgE</w:t>
      </w:r>
      <w:r w:rsidR="009A0C13" w:rsidRPr="00DC26EF">
        <w:rPr>
          <w:rFonts w:ascii="Times New Roman" w:eastAsia="Times New Roman" w:hAnsi="Times New Roman" w:cs="Times New Roman"/>
          <w:sz w:val="24"/>
          <w:szCs w:val="24"/>
        </w:rPr>
        <w:t xml:space="preserve"> [1</w:t>
      </w:r>
      <w:r w:rsidR="00160A20" w:rsidRPr="00DC26EF">
        <w:rPr>
          <w:rFonts w:ascii="Times New Roman" w:eastAsia="Times New Roman" w:hAnsi="Times New Roman" w:cs="Times New Roman"/>
          <w:sz w:val="24"/>
          <w:szCs w:val="24"/>
        </w:rPr>
        <w:t>5</w:t>
      </w:r>
      <w:r w:rsidR="009A0C13" w:rsidRPr="00DC26EF">
        <w:rPr>
          <w:rFonts w:ascii="Times New Roman" w:eastAsia="Times New Roman" w:hAnsi="Times New Roman" w:cs="Times New Roman"/>
          <w:sz w:val="24"/>
          <w:szCs w:val="24"/>
        </w:rPr>
        <w:t>].</w:t>
      </w:r>
    </w:p>
    <w:p w:rsidR="00530033" w:rsidRPr="00DC26EF" w:rsidRDefault="00E7355A" w:rsidP="00DC26EF">
      <w:pPr>
        <w:spacing w:after="0" w:line="360" w:lineRule="auto"/>
        <w:ind w:leftChars="0" w:firstLineChars="0" w:firstLine="851"/>
        <w:jc w:val="both"/>
        <w:rPr>
          <w:rFonts w:ascii="Times New Roman" w:eastAsia="Times New Roman" w:hAnsi="Times New Roman" w:cs="Times New Roman"/>
          <w:position w:val="0"/>
          <w:sz w:val="24"/>
          <w:szCs w:val="24"/>
          <w:lang w:val="uk-UA" w:eastAsia="uk-UA"/>
        </w:rPr>
      </w:pPr>
      <w:r w:rsidRPr="00DC26EF">
        <w:rPr>
          <w:rFonts w:ascii="Times New Roman" w:eastAsia="Times New Roman" w:hAnsi="Times New Roman" w:cs="Times New Roman"/>
          <w:sz w:val="24"/>
          <w:szCs w:val="24"/>
          <w:lang w:val="uk-UA"/>
        </w:rPr>
        <w:t xml:space="preserve">Участие вышеуказанных цитокинов в активации процесса резорбции альвеолярной кости при развитии и прогрессировании </w:t>
      </w:r>
      <w:r w:rsidR="00870ED0" w:rsidRPr="00DC26EF">
        <w:rPr>
          <w:rFonts w:ascii="Times New Roman" w:eastAsia="Times New Roman" w:hAnsi="Times New Roman" w:cs="Times New Roman"/>
          <w:sz w:val="24"/>
          <w:szCs w:val="24"/>
        </w:rPr>
        <w:t>пар</w:t>
      </w:r>
      <w:r w:rsidRPr="00DC26EF">
        <w:rPr>
          <w:rFonts w:ascii="Times New Roman" w:eastAsia="Times New Roman" w:hAnsi="Times New Roman" w:cs="Times New Roman"/>
          <w:sz w:val="24"/>
          <w:szCs w:val="24"/>
        </w:rPr>
        <w:t>одонтита</w:t>
      </w:r>
      <w:r w:rsidR="00412F78" w:rsidRPr="00DC26EF">
        <w:rPr>
          <w:rFonts w:ascii="Times New Roman" w:eastAsia="Times New Roman" w:hAnsi="Times New Roman" w:cs="Times New Roman"/>
          <w:sz w:val="24"/>
          <w:szCs w:val="24"/>
          <w:lang w:val="uk-UA"/>
        </w:rPr>
        <w:t xml:space="preserve">может служить основанием к использованию их </w:t>
      </w:r>
      <w:r w:rsidRPr="00DC26EF">
        <w:rPr>
          <w:rFonts w:ascii="Times New Roman" w:eastAsia="Times New Roman" w:hAnsi="Times New Roman" w:cs="Times New Roman"/>
          <w:sz w:val="24"/>
          <w:szCs w:val="24"/>
          <w:lang w:val="uk-UA"/>
        </w:rPr>
        <w:t>определения  на этапе</w:t>
      </w:r>
      <w:r w:rsidR="00412F78" w:rsidRPr="00DC26EF">
        <w:rPr>
          <w:rFonts w:ascii="Times New Roman" w:eastAsia="Times New Roman" w:hAnsi="Times New Roman" w:cs="Times New Roman"/>
          <w:sz w:val="24"/>
          <w:szCs w:val="24"/>
          <w:lang w:val="uk-UA"/>
        </w:rPr>
        <w:t xml:space="preserve"> диагностики раннего дорентгенологического периода развития ре</w:t>
      </w:r>
      <w:r w:rsidR="00943FB0" w:rsidRPr="00DC26EF">
        <w:rPr>
          <w:rFonts w:ascii="Times New Roman" w:eastAsia="Times New Roman" w:hAnsi="Times New Roman" w:cs="Times New Roman"/>
          <w:sz w:val="24"/>
          <w:szCs w:val="24"/>
          <w:lang w:val="uk-UA"/>
        </w:rPr>
        <w:t>зорбтивного процесса в межзубных альвеолярных перегородках</w:t>
      </w:r>
      <w:r w:rsidR="00412F78" w:rsidRPr="00DC26EF">
        <w:rPr>
          <w:rFonts w:ascii="Times New Roman" w:eastAsia="Times New Roman" w:hAnsi="Times New Roman" w:cs="Times New Roman"/>
          <w:sz w:val="24"/>
          <w:szCs w:val="24"/>
          <w:lang w:val="uk-UA"/>
        </w:rPr>
        <w:t xml:space="preserve"> у больных </w:t>
      </w:r>
      <w:r w:rsidR="00134B57" w:rsidRPr="00DC26EF">
        <w:rPr>
          <w:rFonts w:ascii="Times New Roman" w:eastAsia="Times New Roman" w:hAnsi="Times New Roman" w:cs="Times New Roman"/>
          <w:sz w:val="24"/>
          <w:szCs w:val="24"/>
          <w:lang w:val="uk-UA"/>
        </w:rPr>
        <w:t xml:space="preserve"> с </w:t>
      </w:r>
      <w:r w:rsidR="00412F78" w:rsidRPr="00DC26EF">
        <w:rPr>
          <w:rFonts w:ascii="Times New Roman" w:eastAsia="Times New Roman" w:hAnsi="Times New Roman" w:cs="Times New Roman"/>
          <w:sz w:val="24"/>
          <w:szCs w:val="24"/>
          <w:lang w:val="uk-UA"/>
        </w:rPr>
        <w:t xml:space="preserve">генерализованным </w:t>
      </w:r>
      <w:r w:rsidR="00870ED0" w:rsidRPr="00DC26EF">
        <w:rPr>
          <w:rFonts w:ascii="Times New Roman" w:eastAsia="Times New Roman" w:hAnsi="Times New Roman" w:cs="Times New Roman"/>
          <w:sz w:val="24"/>
          <w:szCs w:val="24"/>
        </w:rPr>
        <w:t>пар</w:t>
      </w:r>
      <w:r w:rsidRPr="00DC26EF">
        <w:rPr>
          <w:rFonts w:ascii="Times New Roman" w:eastAsia="Times New Roman" w:hAnsi="Times New Roman" w:cs="Times New Roman"/>
          <w:sz w:val="24"/>
          <w:szCs w:val="24"/>
        </w:rPr>
        <w:t>одонтитом</w:t>
      </w:r>
      <w:r w:rsidR="002C27EE" w:rsidRPr="00DC26EF">
        <w:rPr>
          <w:rFonts w:ascii="Times New Roman" w:eastAsia="Times New Roman" w:hAnsi="Times New Roman" w:cs="Times New Roman"/>
          <w:sz w:val="24"/>
          <w:szCs w:val="24"/>
          <w:lang w:val="uk-UA"/>
        </w:rPr>
        <w:t>[16</w:t>
      </w:r>
      <w:r w:rsidR="00412F78" w:rsidRPr="00DC26EF">
        <w:rPr>
          <w:rFonts w:ascii="Times New Roman" w:eastAsia="Times New Roman" w:hAnsi="Times New Roman" w:cs="Times New Roman"/>
          <w:sz w:val="24"/>
          <w:szCs w:val="24"/>
          <w:lang w:val="uk-UA"/>
        </w:rPr>
        <w:t xml:space="preserve">]. </w:t>
      </w:r>
      <w:r w:rsidR="00E800D5" w:rsidRPr="00DC26EF">
        <w:rPr>
          <w:rFonts w:ascii="Times New Roman" w:eastAsia="Times New Roman" w:hAnsi="Times New Roman" w:cs="Times New Roman"/>
          <w:sz w:val="24"/>
          <w:szCs w:val="24"/>
          <w:lang w:val="uk-UA"/>
        </w:rPr>
        <w:t>Возможность диагностики пограничных состояний: здоровый пародонт-гингивит-</w:t>
      </w:r>
      <w:r w:rsidR="00870ED0" w:rsidRPr="00DC26EF">
        <w:rPr>
          <w:rFonts w:ascii="Times New Roman" w:eastAsia="Times New Roman" w:hAnsi="Times New Roman" w:cs="Times New Roman"/>
          <w:sz w:val="24"/>
          <w:szCs w:val="24"/>
        </w:rPr>
        <w:t>пар</w:t>
      </w:r>
      <w:r w:rsidR="00E800D5" w:rsidRPr="00DC26EF">
        <w:rPr>
          <w:rFonts w:ascii="Times New Roman" w:eastAsia="Times New Roman" w:hAnsi="Times New Roman" w:cs="Times New Roman"/>
          <w:sz w:val="24"/>
          <w:szCs w:val="24"/>
        </w:rPr>
        <w:t xml:space="preserve">одонтит </w:t>
      </w:r>
      <w:r w:rsidR="00E800D5" w:rsidRPr="00DC26EF">
        <w:rPr>
          <w:rFonts w:ascii="Times New Roman" w:eastAsia="Times New Roman" w:hAnsi="Times New Roman" w:cs="Times New Roman"/>
          <w:sz w:val="24"/>
          <w:szCs w:val="24"/>
          <w:lang w:val="uk-UA"/>
        </w:rPr>
        <w:t xml:space="preserve">открывает </w:t>
      </w:r>
      <w:r w:rsidR="00943FB0" w:rsidRPr="00DC26EF">
        <w:rPr>
          <w:rFonts w:ascii="Times New Roman" w:eastAsia="Times New Roman" w:hAnsi="Times New Roman" w:cs="Times New Roman"/>
          <w:sz w:val="24"/>
          <w:szCs w:val="24"/>
          <w:lang w:val="uk-UA"/>
        </w:rPr>
        <w:t xml:space="preserve">широкие </w:t>
      </w:r>
      <w:r w:rsidR="00E800D5" w:rsidRPr="00DC26EF">
        <w:rPr>
          <w:rFonts w:ascii="Times New Roman" w:eastAsia="Times New Roman" w:hAnsi="Times New Roman" w:cs="Times New Roman"/>
          <w:sz w:val="24"/>
          <w:szCs w:val="24"/>
          <w:lang w:val="uk-UA"/>
        </w:rPr>
        <w:t>перспективы</w:t>
      </w:r>
      <w:r w:rsidR="00943FB0" w:rsidRPr="00DC26EF">
        <w:rPr>
          <w:rFonts w:ascii="Times New Roman" w:eastAsia="Times New Roman" w:hAnsi="Times New Roman" w:cs="Times New Roman"/>
          <w:sz w:val="24"/>
          <w:szCs w:val="24"/>
          <w:lang w:val="uk-UA"/>
        </w:rPr>
        <w:t xml:space="preserve"> клиницисту для раннего прогнозирования</w:t>
      </w:r>
      <w:r w:rsidR="00412F78" w:rsidRPr="00DC26EF">
        <w:rPr>
          <w:rFonts w:ascii="Times New Roman" w:eastAsia="Times New Roman" w:hAnsi="Times New Roman" w:cs="Times New Roman"/>
          <w:sz w:val="24"/>
          <w:szCs w:val="24"/>
          <w:lang w:val="uk-UA"/>
        </w:rPr>
        <w:t xml:space="preserve"> перехода гингивита в </w:t>
      </w:r>
      <w:r w:rsidR="00870ED0" w:rsidRPr="00DC26EF">
        <w:rPr>
          <w:rFonts w:ascii="Times New Roman" w:eastAsia="Times New Roman" w:hAnsi="Times New Roman" w:cs="Times New Roman"/>
          <w:sz w:val="24"/>
          <w:szCs w:val="24"/>
        </w:rPr>
        <w:t>пар</w:t>
      </w:r>
      <w:r w:rsidR="00E800D5" w:rsidRPr="00DC26EF">
        <w:rPr>
          <w:rFonts w:ascii="Times New Roman" w:eastAsia="Times New Roman" w:hAnsi="Times New Roman" w:cs="Times New Roman"/>
          <w:sz w:val="24"/>
          <w:szCs w:val="24"/>
        </w:rPr>
        <w:t>одонтит</w:t>
      </w:r>
      <w:r w:rsidR="00943FB0" w:rsidRPr="00DC26EF">
        <w:rPr>
          <w:rFonts w:ascii="Times New Roman" w:eastAsia="Times New Roman" w:hAnsi="Times New Roman" w:cs="Times New Roman"/>
          <w:sz w:val="24"/>
          <w:szCs w:val="24"/>
          <w:lang w:val="uk-UA"/>
        </w:rPr>
        <w:t>,</w:t>
      </w:r>
      <w:r w:rsidR="00412F78" w:rsidRPr="00DC26EF">
        <w:rPr>
          <w:rFonts w:ascii="Times New Roman" w:eastAsia="Times New Roman" w:hAnsi="Times New Roman" w:cs="Times New Roman"/>
          <w:sz w:val="24"/>
          <w:szCs w:val="24"/>
          <w:lang w:val="uk-UA"/>
        </w:rPr>
        <w:t xml:space="preserve"> и</w:t>
      </w:r>
      <w:r w:rsidR="00943FB0" w:rsidRPr="00DC26EF">
        <w:rPr>
          <w:rFonts w:ascii="Times New Roman" w:eastAsia="Times New Roman" w:hAnsi="Times New Roman" w:cs="Times New Roman"/>
          <w:sz w:val="24"/>
          <w:szCs w:val="24"/>
          <w:lang w:val="uk-UA"/>
        </w:rPr>
        <w:t xml:space="preserve"> соответственно</w:t>
      </w:r>
      <w:r w:rsidR="00E800D5" w:rsidRPr="00DC26EF">
        <w:rPr>
          <w:rFonts w:ascii="Times New Roman" w:eastAsia="Times New Roman" w:hAnsi="Times New Roman" w:cs="Times New Roman"/>
          <w:sz w:val="24"/>
          <w:szCs w:val="24"/>
          <w:lang w:val="uk-UA"/>
        </w:rPr>
        <w:t>, позволит</w:t>
      </w:r>
      <w:r w:rsidR="00412F78" w:rsidRPr="00DC26EF">
        <w:rPr>
          <w:rFonts w:ascii="Times New Roman" w:eastAsia="Times New Roman" w:hAnsi="Times New Roman" w:cs="Times New Roman"/>
          <w:sz w:val="24"/>
          <w:szCs w:val="24"/>
          <w:lang w:val="uk-UA"/>
        </w:rPr>
        <w:t xml:space="preserve"> своевременно проводить </w:t>
      </w:r>
      <w:r w:rsidR="00E800D5" w:rsidRPr="00DC26EF">
        <w:rPr>
          <w:rFonts w:ascii="Times New Roman" w:eastAsia="Times New Roman" w:hAnsi="Times New Roman" w:cs="Times New Roman"/>
          <w:sz w:val="24"/>
          <w:szCs w:val="24"/>
          <w:lang w:val="uk-UA"/>
        </w:rPr>
        <w:t xml:space="preserve">не только </w:t>
      </w:r>
      <w:r w:rsidR="00412F78" w:rsidRPr="00DC26EF">
        <w:rPr>
          <w:rFonts w:ascii="Times New Roman" w:eastAsia="Times New Roman" w:hAnsi="Times New Roman" w:cs="Times New Roman"/>
          <w:sz w:val="24"/>
          <w:szCs w:val="24"/>
          <w:lang w:val="uk-UA"/>
        </w:rPr>
        <w:t>патогене</w:t>
      </w:r>
      <w:r w:rsidR="00943FB0" w:rsidRPr="00DC26EF">
        <w:rPr>
          <w:rFonts w:ascii="Times New Roman" w:eastAsia="Times New Roman" w:hAnsi="Times New Roman" w:cs="Times New Roman"/>
          <w:sz w:val="24"/>
          <w:szCs w:val="24"/>
          <w:lang w:val="uk-UA"/>
        </w:rPr>
        <w:t>тическое лечение</w:t>
      </w:r>
      <w:r w:rsidR="00E800D5" w:rsidRPr="00DC26EF">
        <w:rPr>
          <w:rFonts w:ascii="Times New Roman" w:eastAsia="Times New Roman" w:hAnsi="Times New Roman" w:cs="Times New Roman"/>
          <w:sz w:val="24"/>
          <w:szCs w:val="24"/>
          <w:lang w:val="uk-UA"/>
        </w:rPr>
        <w:t>, но</w:t>
      </w:r>
      <w:r w:rsidR="00943FB0" w:rsidRPr="00DC26EF">
        <w:rPr>
          <w:rFonts w:ascii="Times New Roman" w:eastAsia="Times New Roman" w:hAnsi="Times New Roman" w:cs="Times New Roman"/>
          <w:sz w:val="24"/>
          <w:szCs w:val="24"/>
          <w:lang w:val="uk-UA"/>
        </w:rPr>
        <w:t xml:space="preserve"> и</w:t>
      </w:r>
      <w:r w:rsidR="00E800D5" w:rsidRPr="00DC26EF">
        <w:rPr>
          <w:rFonts w:ascii="Times New Roman" w:eastAsia="Times New Roman" w:hAnsi="Times New Roman" w:cs="Times New Roman"/>
          <w:sz w:val="24"/>
          <w:szCs w:val="24"/>
          <w:lang w:val="uk-UA"/>
        </w:rPr>
        <w:t xml:space="preserve">, что является более значимым – комплекс </w:t>
      </w:r>
      <w:r w:rsidR="00943FB0" w:rsidRPr="00DC26EF">
        <w:rPr>
          <w:rFonts w:ascii="Times New Roman" w:eastAsia="Times New Roman" w:hAnsi="Times New Roman" w:cs="Times New Roman"/>
          <w:sz w:val="24"/>
          <w:szCs w:val="24"/>
          <w:lang w:val="uk-UA"/>
        </w:rPr>
        <w:t>профилакти</w:t>
      </w:r>
      <w:r w:rsidR="00851E47" w:rsidRPr="00DC26EF">
        <w:rPr>
          <w:rFonts w:ascii="Times New Roman" w:eastAsia="Times New Roman" w:hAnsi="Times New Roman" w:cs="Times New Roman"/>
          <w:sz w:val="24"/>
          <w:szCs w:val="24"/>
          <w:lang w:val="uk-UA"/>
        </w:rPr>
        <w:t>ческих мероприятий</w:t>
      </w:r>
      <w:r w:rsidR="00943FB0" w:rsidRPr="00DC26EF">
        <w:rPr>
          <w:rFonts w:ascii="Times New Roman" w:eastAsia="Times New Roman" w:hAnsi="Times New Roman" w:cs="Times New Roman"/>
          <w:sz w:val="24"/>
          <w:szCs w:val="24"/>
          <w:lang w:val="uk-UA"/>
        </w:rPr>
        <w:t>.</w:t>
      </w:r>
      <w:r w:rsidR="00851E47" w:rsidRPr="00DC26EF">
        <w:rPr>
          <w:rFonts w:ascii="Times New Roman" w:eastAsia="Times New Roman" w:hAnsi="Times New Roman" w:cs="Times New Roman"/>
          <w:sz w:val="24"/>
          <w:szCs w:val="24"/>
          <w:lang w:val="uk-UA"/>
        </w:rPr>
        <w:t>Поэтому</w:t>
      </w:r>
      <w:r w:rsidR="00F9517E" w:rsidRPr="00DC26EF">
        <w:rPr>
          <w:rFonts w:ascii="Times New Roman" w:eastAsia="Times New Roman" w:hAnsi="Times New Roman" w:cs="Times New Roman"/>
          <w:sz w:val="24"/>
          <w:szCs w:val="24"/>
          <w:lang w:val="uk-UA"/>
        </w:rPr>
        <w:t xml:space="preserve"> цель </w:t>
      </w:r>
      <w:r w:rsidR="00A67F2E" w:rsidRPr="00DC26EF">
        <w:rPr>
          <w:rFonts w:ascii="Times New Roman" w:eastAsia="Times New Roman" w:hAnsi="Times New Roman" w:cs="Times New Roman"/>
          <w:sz w:val="24"/>
          <w:szCs w:val="24"/>
        </w:rPr>
        <w:t>настоящего</w:t>
      </w:r>
      <w:r w:rsidR="00530033" w:rsidRPr="00DC26EF">
        <w:rPr>
          <w:rFonts w:ascii="Times New Roman" w:eastAsia="Times New Roman" w:hAnsi="Times New Roman" w:cs="Times New Roman"/>
          <w:sz w:val="24"/>
          <w:szCs w:val="24"/>
        </w:rPr>
        <w:t xml:space="preserve"> исследования: определить </w:t>
      </w:r>
      <w:r w:rsidR="002B0468" w:rsidRPr="00DC26EF">
        <w:rPr>
          <w:rFonts w:ascii="Times New Roman" w:eastAsia="Times New Roman" w:hAnsi="Times New Roman" w:cs="Times New Roman"/>
          <w:sz w:val="24"/>
          <w:szCs w:val="24"/>
        </w:rPr>
        <w:t>прогностическую значимость цитокинового профиля (IL-1β и IL-4)</w:t>
      </w:r>
      <w:r w:rsidR="00851E47" w:rsidRPr="00DC26EF">
        <w:rPr>
          <w:rFonts w:ascii="Times New Roman" w:eastAsia="Times New Roman" w:hAnsi="Times New Roman" w:cs="Times New Roman"/>
          <w:sz w:val="24"/>
          <w:szCs w:val="24"/>
        </w:rPr>
        <w:t xml:space="preserve"> ротовой жидкости </w:t>
      </w:r>
      <w:r w:rsidR="00530033" w:rsidRPr="00DC26EF">
        <w:rPr>
          <w:rFonts w:ascii="Times New Roman" w:eastAsia="Times New Roman" w:hAnsi="Times New Roman" w:cs="Times New Roman"/>
          <w:sz w:val="24"/>
          <w:szCs w:val="24"/>
        </w:rPr>
        <w:t xml:space="preserve"> в возникновении и развитии заболеваний тканей </w:t>
      </w:r>
      <w:r w:rsidR="00870ED0" w:rsidRPr="00DC26EF">
        <w:rPr>
          <w:rFonts w:ascii="Times New Roman" w:eastAsia="Times New Roman" w:hAnsi="Times New Roman" w:cs="Times New Roman"/>
          <w:sz w:val="24"/>
          <w:szCs w:val="24"/>
        </w:rPr>
        <w:t>пародонта</w:t>
      </w:r>
      <w:r w:rsidR="00851E47" w:rsidRPr="00DC26EF">
        <w:rPr>
          <w:rFonts w:ascii="Times New Roman" w:eastAsia="Times New Roman" w:hAnsi="Times New Roman" w:cs="Times New Roman"/>
          <w:sz w:val="24"/>
          <w:szCs w:val="24"/>
        </w:rPr>
        <w:t xml:space="preserve"> у лиц молодого возраста (18-25 лет)</w:t>
      </w:r>
      <w:r w:rsidR="00530033" w:rsidRPr="00DC26EF">
        <w:rPr>
          <w:rFonts w:ascii="Times New Roman" w:eastAsia="Times New Roman" w:hAnsi="Times New Roman" w:cs="Times New Roman"/>
          <w:sz w:val="24"/>
          <w:szCs w:val="24"/>
        </w:rPr>
        <w:t>.</w:t>
      </w:r>
    </w:p>
    <w:p w:rsidR="00530033" w:rsidRPr="00DC26EF" w:rsidRDefault="00530033" w:rsidP="00DC26EF">
      <w:pPr>
        <w:spacing w:after="0" w:line="360" w:lineRule="auto"/>
        <w:ind w:leftChars="0" w:left="3" w:firstLineChars="0" w:firstLine="851"/>
        <w:jc w:val="both"/>
        <w:rPr>
          <w:rFonts w:ascii="Times New Roman" w:eastAsia="Times New Roman" w:hAnsi="Times New Roman" w:cs="Times New Roman"/>
          <w:b/>
          <w:sz w:val="24"/>
          <w:szCs w:val="24"/>
        </w:rPr>
      </w:pPr>
      <w:r w:rsidRPr="00DC26EF">
        <w:rPr>
          <w:rFonts w:ascii="Times New Roman" w:eastAsia="Times New Roman" w:hAnsi="Times New Roman" w:cs="Times New Roman"/>
          <w:b/>
          <w:sz w:val="24"/>
          <w:szCs w:val="24"/>
        </w:rPr>
        <w:lastRenderedPageBreak/>
        <w:t>Материал и методы исследования</w:t>
      </w:r>
    </w:p>
    <w:p w:rsidR="0006018D" w:rsidRPr="00DC26EF" w:rsidRDefault="0006018D" w:rsidP="00DC26EF">
      <w:pPr>
        <w:spacing w:line="360" w:lineRule="auto"/>
        <w:ind w:leftChars="0" w:left="0" w:firstLineChars="0" w:firstLine="851"/>
        <w:jc w:val="both"/>
        <w:rPr>
          <w:rFonts w:ascii="Times New Roman" w:eastAsia="Times New Roman" w:hAnsi="Times New Roman" w:cs="Times New Roman"/>
          <w:sz w:val="24"/>
          <w:szCs w:val="24"/>
        </w:rPr>
      </w:pPr>
      <w:r w:rsidRPr="00DC26EF">
        <w:rPr>
          <w:rFonts w:ascii="Times New Roman" w:eastAsia="Times New Roman" w:hAnsi="Times New Roman" w:cs="Times New Roman"/>
          <w:sz w:val="24"/>
          <w:szCs w:val="24"/>
        </w:rPr>
        <w:t xml:space="preserve">Под наблюдением находилось 80 лиц молодого возраста (18-25 лет), которые в зависимости от </w:t>
      </w:r>
      <w:r w:rsidR="00870ED0" w:rsidRPr="00DC26EF">
        <w:rPr>
          <w:rFonts w:ascii="Times New Roman" w:eastAsia="Times New Roman" w:hAnsi="Times New Roman" w:cs="Times New Roman"/>
          <w:sz w:val="24"/>
          <w:szCs w:val="24"/>
        </w:rPr>
        <w:t>пародонта</w:t>
      </w:r>
      <w:r w:rsidRPr="00DC26EF">
        <w:rPr>
          <w:rFonts w:ascii="Times New Roman" w:eastAsia="Times New Roman" w:hAnsi="Times New Roman" w:cs="Times New Roman"/>
          <w:sz w:val="24"/>
          <w:szCs w:val="24"/>
        </w:rPr>
        <w:t xml:space="preserve">льного статуса были распределены на три группы: </w:t>
      </w:r>
      <w:r w:rsidRPr="00DC26EF">
        <w:rPr>
          <w:rFonts w:ascii="Times New Roman" w:eastAsia="Times New Roman" w:hAnsi="Times New Roman" w:cs="Times New Roman"/>
          <w:sz w:val="24"/>
          <w:szCs w:val="24"/>
          <w:lang w:val="en-US"/>
        </w:rPr>
        <w:t>I</w:t>
      </w:r>
      <w:r w:rsidRPr="00DC26EF">
        <w:rPr>
          <w:rFonts w:ascii="Times New Roman" w:eastAsia="Times New Roman" w:hAnsi="Times New Roman" w:cs="Times New Roman"/>
          <w:sz w:val="24"/>
          <w:szCs w:val="24"/>
        </w:rPr>
        <w:t xml:space="preserve"> (21 чел)- здоровый пародонт; </w:t>
      </w:r>
      <w:r w:rsidRPr="00DC26EF">
        <w:rPr>
          <w:rFonts w:ascii="Times New Roman" w:eastAsia="Times New Roman" w:hAnsi="Times New Roman" w:cs="Times New Roman"/>
          <w:sz w:val="24"/>
          <w:szCs w:val="24"/>
          <w:lang w:val="en-US"/>
        </w:rPr>
        <w:t>II</w:t>
      </w:r>
      <w:r w:rsidRPr="00DC26EF">
        <w:rPr>
          <w:rFonts w:ascii="Times New Roman" w:eastAsia="Times New Roman" w:hAnsi="Times New Roman" w:cs="Times New Roman"/>
          <w:sz w:val="24"/>
          <w:szCs w:val="24"/>
        </w:rPr>
        <w:t xml:space="preserve"> (22 чел) – катаральный гингивит; </w:t>
      </w:r>
      <w:r w:rsidRPr="00DC26EF">
        <w:rPr>
          <w:rFonts w:ascii="Times New Roman" w:eastAsia="Times New Roman" w:hAnsi="Times New Roman" w:cs="Times New Roman"/>
          <w:sz w:val="24"/>
          <w:szCs w:val="24"/>
          <w:lang w:val="en-US"/>
        </w:rPr>
        <w:t>III</w:t>
      </w:r>
      <w:r w:rsidR="00870ED0" w:rsidRPr="00DC26EF">
        <w:rPr>
          <w:rFonts w:ascii="Times New Roman" w:eastAsia="Times New Roman" w:hAnsi="Times New Roman" w:cs="Times New Roman"/>
          <w:sz w:val="24"/>
          <w:szCs w:val="24"/>
        </w:rPr>
        <w:t xml:space="preserve"> (37 чел) – ранний начальный пар</w:t>
      </w:r>
      <w:r w:rsidRPr="00DC26EF">
        <w:rPr>
          <w:rFonts w:ascii="Times New Roman" w:eastAsia="Times New Roman" w:hAnsi="Times New Roman" w:cs="Times New Roman"/>
          <w:sz w:val="24"/>
          <w:szCs w:val="24"/>
        </w:rPr>
        <w:t xml:space="preserve">одонтит, </w:t>
      </w:r>
      <w:r w:rsidRPr="00DC26EF">
        <w:rPr>
          <w:rFonts w:ascii="Times New Roman" w:eastAsia="Times New Roman" w:hAnsi="Times New Roman" w:cs="Times New Roman"/>
          <w:sz w:val="24"/>
          <w:szCs w:val="24"/>
          <w:lang w:val="en-US"/>
        </w:rPr>
        <w:t>I</w:t>
      </w:r>
      <w:r w:rsidRPr="00DC26EF">
        <w:rPr>
          <w:rFonts w:ascii="Times New Roman" w:eastAsia="Times New Roman" w:hAnsi="Times New Roman" w:cs="Times New Roman"/>
          <w:sz w:val="24"/>
          <w:szCs w:val="24"/>
        </w:rPr>
        <w:t xml:space="preserve"> стадия</w:t>
      </w:r>
      <w:r w:rsidR="00614FAF" w:rsidRPr="00DC26EF">
        <w:rPr>
          <w:rFonts w:ascii="Times New Roman" w:eastAsia="Times New Roman" w:hAnsi="Times New Roman" w:cs="Times New Roman"/>
          <w:sz w:val="24"/>
          <w:szCs w:val="24"/>
        </w:rPr>
        <w:t>.</w:t>
      </w:r>
    </w:p>
    <w:p w:rsidR="00160A20" w:rsidRPr="00DC26EF" w:rsidRDefault="00614FAF" w:rsidP="00DC26EF">
      <w:pPr>
        <w:spacing w:line="360" w:lineRule="auto"/>
        <w:ind w:leftChars="0" w:left="0" w:firstLineChars="0" w:firstLine="851"/>
        <w:jc w:val="both"/>
        <w:rPr>
          <w:rFonts w:ascii="Times New Roman" w:eastAsia="Times New Roman" w:hAnsi="Times New Roman" w:cs="Times New Roman"/>
          <w:sz w:val="24"/>
          <w:szCs w:val="24"/>
        </w:rPr>
      </w:pPr>
      <w:r w:rsidRPr="00DC26EF">
        <w:rPr>
          <w:rFonts w:ascii="Times New Roman" w:eastAsia="Times New Roman" w:hAnsi="Times New Roman" w:cs="Times New Roman"/>
          <w:sz w:val="24"/>
          <w:szCs w:val="24"/>
        </w:rPr>
        <w:t>Диагноз был поставлен</w:t>
      </w:r>
      <w:r w:rsidR="007166E3" w:rsidRPr="00DC26EF">
        <w:rPr>
          <w:rFonts w:ascii="Times New Roman" w:hAnsi="Times New Roman" w:cs="Times New Roman"/>
          <w:sz w:val="24"/>
          <w:szCs w:val="24"/>
        </w:rPr>
        <w:t xml:space="preserve"> на основании традиционных объективных </w:t>
      </w:r>
      <w:r w:rsidR="00870ED0" w:rsidRPr="00DC26EF">
        <w:rPr>
          <w:rFonts w:ascii="Times New Roman" w:hAnsi="Times New Roman" w:cs="Times New Roman"/>
          <w:sz w:val="24"/>
          <w:szCs w:val="24"/>
        </w:rPr>
        <w:t>пародонта</w:t>
      </w:r>
      <w:r w:rsidR="00AB3B27" w:rsidRPr="00DC26EF">
        <w:rPr>
          <w:rFonts w:ascii="Times New Roman" w:hAnsi="Times New Roman" w:cs="Times New Roman"/>
          <w:sz w:val="24"/>
          <w:szCs w:val="24"/>
        </w:rPr>
        <w:t xml:space="preserve">льных </w:t>
      </w:r>
      <w:r w:rsidR="007166E3" w:rsidRPr="00DC26EF">
        <w:rPr>
          <w:rFonts w:ascii="Times New Roman" w:hAnsi="Times New Roman" w:cs="Times New Roman"/>
          <w:sz w:val="24"/>
          <w:szCs w:val="24"/>
        </w:rPr>
        <w:t xml:space="preserve">индексов: </w:t>
      </w:r>
      <w:r w:rsidR="007166E3" w:rsidRPr="00DC26EF">
        <w:rPr>
          <w:rFonts w:ascii="Times New Roman" w:eastAsia="Times New Roman" w:hAnsi="Times New Roman" w:cs="Times New Roman"/>
          <w:sz w:val="24"/>
          <w:szCs w:val="24"/>
        </w:rPr>
        <w:t>папиллярно-маргинально-альвеолярный индекс – PMA, величина пародонтального кармана (ПК), уровень потери эпителиального прикрепления (ПЭП), степень рецессии десны, патологическая подвижность зубов, выраженность кровоточивости десен, наличие экссудации из ПК</w:t>
      </w:r>
      <w:r w:rsidRPr="00DC26EF">
        <w:rPr>
          <w:rFonts w:ascii="Times New Roman" w:eastAsia="Times New Roman" w:hAnsi="Times New Roman" w:cs="Times New Roman"/>
          <w:sz w:val="24"/>
          <w:szCs w:val="24"/>
        </w:rPr>
        <w:t>, распространенность зубной бляшки и зубного камня -</w:t>
      </w:r>
      <w:r w:rsidR="007166E3" w:rsidRPr="00DC26EF">
        <w:rPr>
          <w:rFonts w:ascii="Times New Roman" w:eastAsia="Times New Roman" w:hAnsi="Times New Roman" w:cs="Times New Roman"/>
          <w:sz w:val="24"/>
          <w:szCs w:val="24"/>
        </w:rPr>
        <w:t xml:space="preserve">индекс OHI-S. </w:t>
      </w:r>
      <w:r w:rsidR="00160A20" w:rsidRPr="00DC26EF">
        <w:rPr>
          <w:rFonts w:ascii="Times New Roman" w:eastAsia="Times New Roman" w:hAnsi="Times New Roman" w:cs="Times New Roman"/>
          <w:sz w:val="24"/>
          <w:szCs w:val="24"/>
        </w:rPr>
        <w:t>Была использована классификация пародонтальных и пери-имплантных заболеваний и состояний (Чикаго</w:t>
      </w:r>
      <w:r w:rsidR="002C27EE" w:rsidRPr="00DC26EF">
        <w:rPr>
          <w:rFonts w:ascii="Times New Roman" w:eastAsia="Times New Roman" w:hAnsi="Times New Roman" w:cs="Times New Roman"/>
          <w:sz w:val="24"/>
          <w:szCs w:val="24"/>
        </w:rPr>
        <w:t>, 2017) [17</w:t>
      </w:r>
      <w:r w:rsidR="00160A20" w:rsidRPr="00DC26EF">
        <w:rPr>
          <w:rFonts w:ascii="Times New Roman" w:eastAsia="Times New Roman" w:hAnsi="Times New Roman" w:cs="Times New Roman"/>
          <w:sz w:val="24"/>
          <w:szCs w:val="24"/>
        </w:rPr>
        <w:t>].</w:t>
      </w:r>
    </w:p>
    <w:p w:rsidR="00943FB0" w:rsidRPr="00DC26EF" w:rsidRDefault="00614FAF" w:rsidP="00DC26EF">
      <w:pPr>
        <w:spacing w:line="360" w:lineRule="auto"/>
        <w:ind w:leftChars="0" w:left="0" w:firstLineChars="0" w:firstLine="851"/>
        <w:jc w:val="both"/>
        <w:rPr>
          <w:rFonts w:ascii="Times New Roman" w:eastAsia="Times New Roman" w:hAnsi="Times New Roman" w:cs="Times New Roman"/>
          <w:sz w:val="24"/>
          <w:szCs w:val="24"/>
        </w:rPr>
      </w:pPr>
      <w:r w:rsidRPr="00DC26EF">
        <w:rPr>
          <w:rFonts w:ascii="Times New Roman" w:eastAsia="Times New Roman" w:hAnsi="Times New Roman" w:cs="Times New Roman"/>
          <w:sz w:val="24"/>
          <w:szCs w:val="24"/>
        </w:rPr>
        <w:t>Д</w:t>
      </w:r>
      <w:r w:rsidR="007166E3" w:rsidRPr="00DC26EF">
        <w:rPr>
          <w:rFonts w:ascii="Times New Roman" w:eastAsia="Times New Roman" w:hAnsi="Times New Roman" w:cs="Times New Roman"/>
          <w:sz w:val="24"/>
          <w:szCs w:val="24"/>
        </w:rPr>
        <w:t xml:space="preserve">ля получения дополнительной информации о наличии локальных факторов риска </w:t>
      </w:r>
      <w:r w:rsidRPr="00DC26EF">
        <w:rPr>
          <w:rFonts w:ascii="Times New Roman" w:eastAsia="Times New Roman" w:hAnsi="Times New Roman" w:cs="Times New Roman"/>
          <w:sz w:val="24"/>
          <w:szCs w:val="24"/>
        </w:rPr>
        <w:t xml:space="preserve">каждый участник </w:t>
      </w:r>
      <w:r w:rsidR="00F840AA" w:rsidRPr="00DC26EF">
        <w:rPr>
          <w:rFonts w:ascii="Times New Roman" w:eastAsia="Times New Roman" w:hAnsi="Times New Roman" w:cs="Times New Roman"/>
          <w:sz w:val="24"/>
          <w:szCs w:val="24"/>
        </w:rPr>
        <w:t>обследования заполнял</w:t>
      </w:r>
      <w:r w:rsidR="007166E3" w:rsidRPr="00DC26EF">
        <w:rPr>
          <w:rFonts w:ascii="Times New Roman" w:eastAsia="Times New Roman" w:hAnsi="Times New Roman" w:cs="Times New Roman"/>
          <w:sz w:val="24"/>
          <w:szCs w:val="24"/>
        </w:rPr>
        <w:t xml:space="preserve"> анкет</w:t>
      </w:r>
      <w:r w:rsidRPr="00DC26EF">
        <w:rPr>
          <w:rFonts w:ascii="Times New Roman" w:eastAsia="Times New Roman" w:hAnsi="Times New Roman" w:cs="Times New Roman"/>
          <w:sz w:val="24"/>
          <w:szCs w:val="24"/>
        </w:rPr>
        <w:t>у</w:t>
      </w:r>
      <w:r w:rsidR="007166E3" w:rsidRPr="00DC26EF">
        <w:rPr>
          <w:rFonts w:ascii="Times New Roman" w:eastAsia="Times New Roman" w:hAnsi="Times New Roman" w:cs="Times New Roman"/>
          <w:sz w:val="24"/>
          <w:szCs w:val="24"/>
        </w:rPr>
        <w:t xml:space="preserve">-опросник, </w:t>
      </w:r>
      <w:r w:rsidRPr="00DC26EF">
        <w:rPr>
          <w:rFonts w:ascii="Times New Roman" w:eastAsia="Times New Roman" w:hAnsi="Times New Roman" w:cs="Times New Roman"/>
          <w:sz w:val="24"/>
          <w:szCs w:val="24"/>
        </w:rPr>
        <w:t xml:space="preserve"> а также дал</w:t>
      </w:r>
      <w:r w:rsidR="00943FB0" w:rsidRPr="00DC26EF">
        <w:rPr>
          <w:rFonts w:ascii="Times New Roman" w:eastAsia="Times New Roman" w:hAnsi="Times New Roman" w:cs="Times New Roman"/>
          <w:sz w:val="24"/>
          <w:szCs w:val="24"/>
        </w:rPr>
        <w:t>информированное согласие</w:t>
      </w:r>
      <w:r w:rsidRPr="00DC26EF">
        <w:rPr>
          <w:rFonts w:ascii="Times New Roman" w:eastAsia="Times New Roman" w:hAnsi="Times New Roman" w:cs="Times New Roman"/>
          <w:sz w:val="24"/>
          <w:szCs w:val="24"/>
        </w:rPr>
        <w:t xml:space="preserve"> на проведение клинико-биохимического </w:t>
      </w:r>
      <w:r w:rsidR="00943FB0" w:rsidRPr="00DC26EF">
        <w:rPr>
          <w:rFonts w:ascii="Times New Roman" w:eastAsia="Times New Roman" w:hAnsi="Times New Roman" w:cs="Times New Roman"/>
          <w:sz w:val="24"/>
          <w:szCs w:val="24"/>
        </w:rPr>
        <w:t xml:space="preserve"> обследовани</w:t>
      </w:r>
      <w:r w:rsidRPr="00DC26EF">
        <w:rPr>
          <w:rFonts w:ascii="Times New Roman" w:eastAsia="Times New Roman" w:hAnsi="Times New Roman" w:cs="Times New Roman"/>
          <w:sz w:val="24"/>
          <w:szCs w:val="24"/>
        </w:rPr>
        <w:t>я</w:t>
      </w:r>
      <w:r w:rsidR="007166E3" w:rsidRPr="00DC26EF">
        <w:rPr>
          <w:rFonts w:ascii="Times New Roman" w:eastAsia="Times New Roman" w:hAnsi="Times New Roman" w:cs="Times New Roman"/>
          <w:sz w:val="24"/>
          <w:szCs w:val="24"/>
        </w:rPr>
        <w:t xml:space="preserve">. </w:t>
      </w:r>
    </w:p>
    <w:p w:rsidR="00614FAF" w:rsidRPr="00DC26EF" w:rsidRDefault="00614FAF" w:rsidP="00DC26EF">
      <w:pPr>
        <w:spacing w:line="360" w:lineRule="auto"/>
        <w:ind w:leftChars="0" w:left="0" w:firstLineChars="0" w:firstLine="851"/>
        <w:jc w:val="both"/>
        <w:rPr>
          <w:rFonts w:ascii="Times New Roman" w:eastAsia="Times New Roman" w:hAnsi="Times New Roman" w:cs="Times New Roman"/>
          <w:sz w:val="24"/>
          <w:szCs w:val="24"/>
        </w:rPr>
      </w:pPr>
      <w:r w:rsidRPr="00DC26EF">
        <w:rPr>
          <w:rFonts w:ascii="Times New Roman" w:eastAsia="Times New Roman" w:hAnsi="Times New Roman" w:cs="Times New Roman"/>
          <w:sz w:val="24"/>
          <w:szCs w:val="24"/>
        </w:rPr>
        <w:t>Биохимическое исследование было выполнено в образцах ротовой жидкости, полученных в утренние часы, натощак у 80 лиц молодого возраста.</w:t>
      </w:r>
    </w:p>
    <w:p w:rsidR="00F840AA" w:rsidRPr="00DC26EF" w:rsidRDefault="00674840" w:rsidP="00DC26EF">
      <w:pPr>
        <w:spacing w:line="360" w:lineRule="auto"/>
        <w:ind w:leftChars="0" w:left="0" w:firstLineChars="0" w:firstLine="851"/>
        <w:jc w:val="both"/>
        <w:rPr>
          <w:rFonts w:ascii="Times New Roman" w:eastAsia="Times New Roman" w:hAnsi="Times New Roman" w:cs="Times New Roman"/>
          <w:sz w:val="24"/>
          <w:szCs w:val="24"/>
        </w:rPr>
      </w:pPr>
      <w:r w:rsidRPr="00DC26EF">
        <w:rPr>
          <w:rFonts w:ascii="Times New Roman" w:eastAsia="Times New Roman" w:hAnsi="Times New Roman" w:cs="Times New Roman"/>
          <w:sz w:val="24"/>
          <w:szCs w:val="24"/>
        </w:rPr>
        <w:t>Биохимический метод</w:t>
      </w:r>
      <w:r w:rsidR="00816264" w:rsidRPr="00DC26EF">
        <w:rPr>
          <w:rFonts w:ascii="Times New Roman" w:eastAsia="Times New Roman" w:hAnsi="Times New Roman" w:cs="Times New Roman"/>
          <w:sz w:val="24"/>
          <w:szCs w:val="24"/>
        </w:rPr>
        <w:t xml:space="preserve"> определения интерлейкинов </w:t>
      </w:r>
      <w:r w:rsidRPr="00DC26EF">
        <w:rPr>
          <w:rFonts w:ascii="Times New Roman" w:eastAsia="Times New Roman" w:hAnsi="Times New Roman" w:cs="Times New Roman"/>
          <w:sz w:val="24"/>
          <w:szCs w:val="24"/>
        </w:rPr>
        <w:t>основан на трехстадийном «сэндвич»</w:t>
      </w:r>
      <w:r w:rsidR="00F840AA" w:rsidRPr="00DC26EF">
        <w:rPr>
          <w:rFonts w:ascii="Times New Roman" w:eastAsia="Times New Roman" w:hAnsi="Times New Roman" w:cs="Times New Roman"/>
          <w:sz w:val="24"/>
          <w:szCs w:val="24"/>
        </w:rPr>
        <w:t>-</w:t>
      </w:r>
      <w:r w:rsidRPr="00DC26EF">
        <w:rPr>
          <w:rFonts w:ascii="Times New Roman" w:eastAsia="Times New Roman" w:hAnsi="Times New Roman" w:cs="Times New Roman"/>
          <w:sz w:val="24"/>
          <w:szCs w:val="24"/>
        </w:rPr>
        <w:t xml:space="preserve">варианте твердофазного ИФА. </w:t>
      </w:r>
      <w:r w:rsidR="00852B21" w:rsidRPr="00DC26EF">
        <w:rPr>
          <w:rFonts w:ascii="Times New Roman" w:eastAsia="Times New Roman" w:hAnsi="Times New Roman" w:cs="Times New Roman"/>
          <w:sz w:val="24"/>
          <w:szCs w:val="24"/>
        </w:rPr>
        <w:t xml:space="preserve">Исследование </w:t>
      </w:r>
      <w:r w:rsidR="00816264" w:rsidRPr="00DC26EF">
        <w:rPr>
          <w:rFonts w:ascii="Times New Roman" w:eastAsia="Times New Roman" w:hAnsi="Times New Roman" w:cs="Times New Roman"/>
          <w:sz w:val="24"/>
          <w:szCs w:val="24"/>
        </w:rPr>
        <w:t xml:space="preserve">ротовой жидкости </w:t>
      </w:r>
      <w:r w:rsidR="00852B21" w:rsidRPr="00DC26EF">
        <w:rPr>
          <w:rFonts w:ascii="Times New Roman" w:eastAsia="Times New Roman" w:hAnsi="Times New Roman" w:cs="Times New Roman"/>
          <w:sz w:val="24"/>
          <w:szCs w:val="24"/>
        </w:rPr>
        <w:t xml:space="preserve">проводилось </w:t>
      </w:r>
      <w:r w:rsidR="00816264" w:rsidRPr="00DC26EF">
        <w:rPr>
          <w:rFonts w:ascii="Times New Roman" w:eastAsia="Times New Roman" w:hAnsi="Times New Roman" w:cs="Times New Roman"/>
          <w:sz w:val="24"/>
          <w:szCs w:val="24"/>
        </w:rPr>
        <w:t xml:space="preserve">на автоматическом анализаторе LabLine-100 (свидетельство о поверке № 37/1779 от 14.06.2016) </w:t>
      </w:r>
      <w:r w:rsidR="00852B21" w:rsidRPr="00DC26EF">
        <w:rPr>
          <w:rFonts w:ascii="Times New Roman" w:eastAsia="Times New Roman" w:hAnsi="Times New Roman" w:cs="Times New Roman"/>
          <w:sz w:val="24"/>
          <w:szCs w:val="24"/>
        </w:rPr>
        <w:t xml:space="preserve">с использованием готовых реактивов из набора для определения IL-1β </w:t>
      </w:r>
      <w:r w:rsidR="00816264" w:rsidRPr="00DC26EF">
        <w:rPr>
          <w:rFonts w:ascii="Times New Roman" w:eastAsia="Times New Roman" w:hAnsi="Times New Roman" w:cs="Times New Roman"/>
          <w:sz w:val="24"/>
          <w:szCs w:val="24"/>
        </w:rPr>
        <w:t xml:space="preserve">и IL-4 </w:t>
      </w:r>
      <w:r w:rsidR="00852B21" w:rsidRPr="00DC26EF">
        <w:rPr>
          <w:rFonts w:ascii="Times New Roman" w:eastAsia="Times New Roman" w:hAnsi="Times New Roman" w:cs="Times New Roman"/>
          <w:sz w:val="24"/>
          <w:szCs w:val="24"/>
        </w:rPr>
        <w:t xml:space="preserve">(Вектор-Бест, Россия). </w:t>
      </w:r>
      <w:r w:rsidRPr="00DC26EF">
        <w:rPr>
          <w:rFonts w:ascii="Times New Roman" w:eastAsia="Times New Roman" w:hAnsi="Times New Roman" w:cs="Times New Roman"/>
          <w:sz w:val="24"/>
          <w:szCs w:val="24"/>
        </w:rPr>
        <w:t>На первой стадии все типы образцов инкубировали в лунках с иммобилизованными антителами. Имеющийся в образцах IL-4 связывался с антителами. Следующая стадия - инкубация с конъюгатом №1. На третьей стадии комплекс реагировал с конъюгатом №2. Все не связанные компоненты удалялись промывкой после соответствующих этапов. Количество связанного конъюгата №2 определялось реакцией с использованием субстрата пероксидазы хрома - перекиси водорода и хромогена - тетраметилбенз</w:t>
      </w:r>
      <w:r w:rsidR="00816264" w:rsidRPr="00DC26EF">
        <w:rPr>
          <w:rFonts w:ascii="Times New Roman" w:eastAsia="Times New Roman" w:hAnsi="Times New Roman" w:cs="Times New Roman"/>
          <w:sz w:val="24"/>
          <w:szCs w:val="24"/>
        </w:rPr>
        <w:t>и</w:t>
      </w:r>
      <w:r w:rsidRPr="00DC26EF">
        <w:rPr>
          <w:rFonts w:ascii="Times New Roman" w:eastAsia="Times New Roman" w:hAnsi="Times New Roman" w:cs="Times New Roman"/>
          <w:sz w:val="24"/>
          <w:szCs w:val="24"/>
        </w:rPr>
        <w:t xml:space="preserve">дина.Интенсивность желтой окраски </w:t>
      </w:r>
      <w:r w:rsidR="00816264" w:rsidRPr="00DC26EF">
        <w:rPr>
          <w:rFonts w:ascii="Times New Roman" w:eastAsia="Times New Roman" w:hAnsi="Times New Roman" w:cs="Times New Roman"/>
          <w:sz w:val="24"/>
          <w:szCs w:val="24"/>
        </w:rPr>
        <w:t>свид</w:t>
      </w:r>
      <w:r w:rsidR="00B97E51" w:rsidRPr="00DC26EF">
        <w:rPr>
          <w:rFonts w:ascii="Times New Roman" w:eastAsia="Times New Roman" w:hAnsi="Times New Roman" w:cs="Times New Roman"/>
          <w:sz w:val="24"/>
          <w:szCs w:val="24"/>
        </w:rPr>
        <w:t>етельствовала о количестве</w:t>
      </w:r>
      <w:r w:rsidR="00852B21" w:rsidRPr="00DC26EF">
        <w:rPr>
          <w:rFonts w:ascii="Times New Roman" w:eastAsia="Times New Roman" w:hAnsi="Times New Roman" w:cs="Times New Roman"/>
          <w:sz w:val="24"/>
          <w:szCs w:val="24"/>
        </w:rPr>
        <w:t xml:space="preserve"> IL-4, содержащегося</w:t>
      </w:r>
      <w:r w:rsidRPr="00DC26EF">
        <w:rPr>
          <w:rFonts w:ascii="Times New Roman" w:eastAsia="Times New Roman" w:hAnsi="Times New Roman" w:cs="Times New Roman"/>
          <w:sz w:val="24"/>
          <w:szCs w:val="24"/>
        </w:rPr>
        <w:t xml:space="preserve"> в образце.</w:t>
      </w:r>
      <w:r w:rsidR="00816264" w:rsidRPr="00DC26EF">
        <w:rPr>
          <w:rFonts w:ascii="Times New Roman" w:eastAsia="Times New Roman" w:hAnsi="Times New Roman" w:cs="Times New Roman"/>
          <w:sz w:val="24"/>
          <w:szCs w:val="24"/>
        </w:rPr>
        <w:t xml:space="preserve"> Алгоритм </w:t>
      </w:r>
      <w:r w:rsidR="00B97E51" w:rsidRPr="00DC26EF">
        <w:rPr>
          <w:rFonts w:ascii="Times New Roman" w:eastAsia="Times New Roman" w:hAnsi="Times New Roman" w:cs="Times New Roman"/>
          <w:sz w:val="24"/>
          <w:szCs w:val="24"/>
        </w:rPr>
        <w:t>определения</w:t>
      </w:r>
      <w:r w:rsidR="00852B21" w:rsidRPr="00DC26EF">
        <w:rPr>
          <w:rFonts w:ascii="Times New Roman" w:eastAsia="Times New Roman" w:hAnsi="Times New Roman" w:cs="Times New Roman"/>
          <w:sz w:val="24"/>
          <w:szCs w:val="24"/>
        </w:rPr>
        <w:t xml:space="preserve"> содержания IL-1β</w:t>
      </w:r>
      <w:r w:rsidR="00816264" w:rsidRPr="00DC26EF">
        <w:rPr>
          <w:rFonts w:ascii="Times New Roman" w:eastAsia="Times New Roman" w:hAnsi="Times New Roman" w:cs="Times New Roman"/>
          <w:sz w:val="24"/>
          <w:szCs w:val="24"/>
        </w:rPr>
        <w:t xml:space="preserve"> аналогичен вышеописанному</w:t>
      </w:r>
      <w:r w:rsidR="00852B21" w:rsidRPr="00DC26EF">
        <w:rPr>
          <w:rFonts w:ascii="Times New Roman" w:eastAsia="Times New Roman" w:hAnsi="Times New Roman" w:cs="Times New Roman"/>
          <w:sz w:val="24"/>
          <w:szCs w:val="24"/>
        </w:rPr>
        <w:t xml:space="preserve">. </w:t>
      </w:r>
    </w:p>
    <w:p w:rsidR="005563FE" w:rsidRPr="00DC26EF" w:rsidRDefault="00530033" w:rsidP="00DC26EF">
      <w:pPr>
        <w:spacing w:line="360" w:lineRule="auto"/>
        <w:ind w:leftChars="0" w:left="0" w:firstLineChars="0" w:firstLine="851"/>
        <w:jc w:val="both"/>
        <w:rPr>
          <w:rFonts w:ascii="Times New Roman" w:eastAsia="Times New Roman" w:hAnsi="Times New Roman" w:cs="Times New Roman"/>
          <w:sz w:val="24"/>
          <w:szCs w:val="24"/>
        </w:rPr>
      </w:pPr>
      <w:r w:rsidRPr="00DC26EF">
        <w:rPr>
          <w:rFonts w:ascii="Times New Roman" w:eastAsia="Times New Roman" w:hAnsi="Times New Roman" w:cs="Times New Roman"/>
          <w:sz w:val="24"/>
          <w:szCs w:val="24"/>
        </w:rPr>
        <w:t xml:space="preserve">Статистическая обработка полученных результатов </w:t>
      </w:r>
      <w:r w:rsidR="00B97E51" w:rsidRPr="00DC26EF">
        <w:rPr>
          <w:rFonts w:ascii="Times New Roman" w:eastAsia="Times New Roman" w:hAnsi="Times New Roman" w:cs="Times New Roman"/>
          <w:sz w:val="24"/>
          <w:szCs w:val="24"/>
        </w:rPr>
        <w:t xml:space="preserve">была </w:t>
      </w:r>
      <w:r w:rsidRPr="00DC26EF">
        <w:rPr>
          <w:rFonts w:ascii="Times New Roman" w:eastAsia="Times New Roman" w:hAnsi="Times New Roman" w:cs="Times New Roman"/>
          <w:sz w:val="24"/>
          <w:szCs w:val="24"/>
        </w:rPr>
        <w:t xml:space="preserve">проведена с помощью пакета прикладных программ Microsoft Office Excel, а также при помощи программы </w:t>
      </w:r>
      <w:r w:rsidRPr="00DC26EF">
        <w:rPr>
          <w:rFonts w:ascii="Times New Roman" w:eastAsia="Times New Roman" w:hAnsi="Times New Roman" w:cs="Times New Roman"/>
          <w:sz w:val="24"/>
          <w:szCs w:val="24"/>
          <w:lang w:val="en-US"/>
        </w:rPr>
        <w:t>MedCalc</w:t>
      </w:r>
      <w:r w:rsidRPr="00DC26EF">
        <w:rPr>
          <w:rFonts w:ascii="Times New Roman" w:eastAsia="Times New Roman" w:hAnsi="Times New Roman" w:cs="Times New Roman"/>
          <w:sz w:val="24"/>
          <w:szCs w:val="24"/>
        </w:rPr>
        <w:t>. Для проведения корреляционного анализ</w:t>
      </w:r>
      <w:r w:rsidR="0003733F" w:rsidRPr="00DC26EF">
        <w:rPr>
          <w:rFonts w:ascii="Times New Roman" w:eastAsia="Times New Roman" w:hAnsi="Times New Roman" w:cs="Times New Roman"/>
          <w:sz w:val="24"/>
          <w:szCs w:val="24"/>
        </w:rPr>
        <w:t xml:space="preserve">а </w:t>
      </w:r>
      <w:r w:rsidR="00816264" w:rsidRPr="00DC26EF">
        <w:rPr>
          <w:rFonts w:ascii="Times New Roman" w:eastAsia="Times New Roman" w:hAnsi="Times New Roman" w:cs="Times New Roman"/>
          <w:sz w:val="24"/>
          <w:szCs w:val="24"/>
        </w:rPr>
        <w:t xml:space="preserve">был </w:t>
      </w:r>
      <w:r w:rsidR="0003733F" w:rsidRPr="00DC26EF">
        <w:rPr>
          <w:rFonts w:ascii="Times New Roman" w:eastAsia="Times New Roman" w:hAnsi="Times New Roman" w:cs="Times New Roman"/>
          <w:sz w:val="24"/>
          <w:szCs w:val="24"/>
        </w:rPr>
        <w:t>использова</w:t>
      </w:r>
      <w:r w:rsidR="00816264" w:rsidRPr="00DC26EF">
        <w:rPr>
          <w:rFonts w:ascii="Times New Roman" w:eastAsia="Times New Roman" w:hAnsi="Times New Roman" w:cs="Times New Roman"/>
          <w:sz w:val="24"/>
          <w:szCs w:val="24"/>
        </w:rPr>
        <w:t>н</w:t>
      </w:r>
      <w:r w:rsidR="0003733F" w:rsidRPr="00DC26EF">
        <w:rPr>
          <w:rFonts w:ascii="Times New Roman" w:eastAsia="Times New Roman" w:hAnsi="Times New Roman" w:cs="Times New Roman"/>
          <w:sz w:val="24"/>
          <w:szCs w:val="24"/>
        </w:rPr>
        <w:t xml:space="preserve"> коэф</w:t>
      </w:r>
      <w:r w:rsidRPr="00DC26EF">
        <w:rPr>
          <w:rFonts w:ascii="Times New Roman" w:eastAsia="Times New Roman" w:hAnsi="Times New Roman" w:cs="Times New Roman"/>
          <w:sz w:val="24"/>
          <w:szCs w:val="24"/>
        </w:rPr>
        <w:t>фициент корреляции Спирмана.</w:t>
      </w:r>
    </w:p>
    <w:p w:rsidR="00530033" w:rsidRPr="00DC26EF" w:rsidRDefault="00530033" w:rsidP="00DC26EF">
      <w:pPr>
        <w:spacing w:after="0" w:line="360" w:lineRule="auto"/>
        <w:ind w:leftChars="0" w:left="0" w:firstLineChars="0" w:firstLine="851"/>
        <w:jc w:val="both"/>
        <w:rPr>
          <w:rFonts w:ascii="Times New Roman" w:eastAsia="Times New Roman" w:hAnsi="Times New Roman" w:cs="Times New Roman"/>
          <w:b/>
          <w:sz w:val="24"/>
          <w:szCs w:val="24"/>
        </w:rPr>
      </w:pPr>
      <w:r w:rsidRPr="00DC26EF">
        <w:rPr>
          <w:rFonts w:ascii="Times New Roman" w:eastAsia="Times New Roman" w:hAnsi="Times New Roman" w:cs="Times New Roman"/>
          <w:b/>
          <w:sz w:val="24"/>
          <w:szCs w:val="24"/>
        </w:rPr>
        <w:t>Результаты исследования</w:t>
      </w:r>
    </w:p>
    <w:p w:rsidR="00A34921" w:rsidRPr="00DC26EF" w:rsidRDefault="0098483C" w:rsidP="00DC26EF">
      <w:pPr>
        <w:tabs>
          <w:tab w:val="left" w:pos="90"/>
        </w:tabs>
        <w:spacing w:line="360" w:lineRule="auto"/>
        <w:ind w:leftChars="0" w:left="0" w:firstLineChars="0" w:firstLine="851"/>
        <w:jc w:val="both"/>
        <w:rPr>
          <w:rFonts w:ascii="Times New Roman" w:eastAsia="Times New Roman" w:hAnsi="Times New Roman" w:cs="Times New Roman"/>
          <w:color w:val="auto"/>
          <w:sz w:val="24"/>
          <w:szCs w:val="24"/>
        </w:rPr>
      </w:pPr>
      <w:r w:rsidRPr="00DC26EF">
        <w:rPr>
          <w:rFonts w:ascii="Times New Roman" w:eastAsia="Times New Roman" w:hAnsi="Times New Roman" w:cs="Times New Roman"/>
          <w:sz w:val="24"/>
          <w:szCs w:val="24"/>
        </w:rPr>
        <w:t xml:space="preserve">В результате проведенного биохимического анализа </w:t>
      </w:r>
      <w:r w:rsidR="002B7B1A" w:rsidRPr="00DC26EF">
        <w:rPr>
          <w:rFonts w:ascii="Times New Roman" w:eastAsia="Times New Roman" w:hAnsi="Times New Roman" w:cs="Times New Roman"/>
          <w:sz w:val="24"/>
          <w:szCs w:val="24"/>
        </w:rPr>
        <w:t>ротовой жидкости (</w:t>
      </w:r>
      <w:r w:rsidRPr="00DC26EF">
        <w:rPr>
          <w:rFonts w:ascii="Times New Roman" w:eastAsia="Times New Roman" w:hAnsi="Times New Roman" w:cs="Times New Roman"/>
          <w:sz w:val="24"/>
          <w:szCs w:val="24"/>
        </w:rPr>
        <w:t>РЖ</w:t>
      </w:r>
      <w:r w:rsidR="002B7B1A" w:rsidRPr="00DC26EF">
        <w:rPr>
          <w:rFonts w:ascii="Times New Roman" w:eastAsia="Times New Roman" w:hAnsi="Times New Roman" w:cs="Times New Roman"/>
          <w:sz w:val="24"/>
          <w:szCs w:val="24"/>
        </w:rPr>
        <w:t>)</w:t>
      </w:r>
      <w:r w:rsidRPr="00DC26EF">
        <w:rPr>
          <w:rFonts w:ascii="Times New Roman" w:eastAsia="Times New Roman" w:hAnsi="Times New Roman" w:cs="Times New Roman"/>
          <w:sz w:val="24"/>
          <w:szCs w:val="24"/>
        </w:rPr>
        <w:t xml:space="preserve"> на определение уровня цитокина </w:t>
      </w:r>
      <w:r w:rsidRPr="00DC26EF">
        <w:rPr>
          <w:rFonts w:ascii="Times New Roman" w:eastAsia="Times New Roman" w:hAnsi="Times New Roman" w:cs="Times New Roman"/>
          <w:color w:val="auto"/>
          <w:sz w:val="24"/>
          <w:szCs w:val="24"/>
        </w:rPr>
        <w:t>IL-4</w:t>
      </w:r>
      <w:r w:rsidRPr="00DC26EF">
        <w:rPr>
          <w:rFonts w:ascii="Times New Roman" w:hAnsi="Times New Roman" w:cs="Times New Roman"/>
          <w:sz w:val="24"/>
          <w:szCs w:val="24"/>
        </w:rPr>
        <w:t xml:space="preserve"> в </w:t>
      </w:r>
      <w:r w:rsidRPr="00DC26EF">
        <w:rPr>
          <w:rFonts w:ascii="Times New Roman" w:eastAsia="Times New Roman" w:hAnsi="Times New Roman" w:cs="Times New Roman"/>
          <w:sz w:val="24"/>
          <w:szCs w:val="24"/>
        </w:rPr>
        <w:t xml:space="preserve">зависимости от состояния тканей </w:t>
      </w:r>
      <w:r w:rsidR="00870ED0" w:rsidRPr="00DC26EF">
        <w:rPr>
          <w:rFonts w:ascii="Times New Roman" w:eastAsia="Times New Roman" w:hAnsi="Times New Roman" w:cs="Times New Roman"/>
          <w:sz w:val="24"/>
          <w:szCs w:val="24"/>
        </w:rPr>
        <w:t>пародонта</w:t>
      </w:r>
      <w:r w:rsidRPr="00DC26EF">
        <w:rPr>
          <w:rFonts w:ascii="Times New Roman" w:eastAsia="Times New Roman" w:hAnsi="Times New Roman" w:cs="Times New Roman"/>
          <w:sz w:val="24"/>
          <w:szCs w:val="24"/>
        </w:rPr>
        <w:t xml:space="preserve"> было установлено, что у лиц </w:t>
      </w:r>
      <w:r w:rsidR="00A8623C" w:rsidRPr="00DC26EF">
        <w:rPr>
          <w:rFonts w:ascii="Times New Roman" w:eastAsia="Times New Roman" w:hAnsi="Times New Roman" w:cs="Times New Roman"/>
          <w:sz w:val="24"/>
          <w:szCs w:val="24"/>
          <w:lang w:val="en-GB"/>
        </w:rPr>
        <w:t>I</w:t>
      </w:r>
      <w:r w:rsidR="00A8623C" w:rsidRPr="00DC26EF">
        <w:rPr>
          <w:rFonts w:ascii="Times New Roman" w:eastAsia="Times New Roman" w:hAnsi="Times New Roman" w:cs="Times New Roman"/>
          <w:sz w:val="24"/>
          <w:szCs w:val="24"/>
        </w:rPr>
        <w:t xml:space="preserve"> группы</w:t>
      </w:r>
      <w:r w:rsidRPr="00DC26EF">
        <w:rPr>
          <w:rFonts w:ascii="Times New Roman" w:eastAsia="Times New Roman" w:hAnsi="Times New Roman" w:cs="Times New Roman"/>
          <w:sz w:val="24"/>
          <w:szCs w:val="24"/>
        </w:rPr>
        <w:t xml:space="preserve">со здоровым пародонтом </w:t>
      </w:r>
      <w:r w:rsidR="001C23EB" w:rsidRPr="00DC26EF">
        <w:rPr>
          <w:rFonts w:ascii="Times New Roman" w:hAnsi="Times New Roman" w:cs="Times New Roman"/>
          <w:sz w:val="24"/>
          <w:szCs w:val="24"/>
        </w:rPr>
        <w:t xml:space="preserve">среднее содержание </w:t>
      </w:r>
      <w:r w:rsidR="00A34921" w:rsidRPr="00DC26EF">
        <w:rPr>
          <w:rFonts w:ascii="Times New Roman" w:eastAsia="Times New Roman" w:hAnsi="Times New Roman" w:cs="Times New Roman"/>
          <w:color w:val="auto"/>
          <w:sz w:val="24"/>
          <w:szCs w:val="24"/>
        </w:rPr>
        <w:t>IL-4</w:t>
      </w:r>
      <w:r w:rsidR="006F29FC" w:rsidRPr="00DC26EF">
        <w:rPr>
          <w:rFonts w:ascii="Times New Roman" w:eastAsia="Times New Roman" w:hAnsi="Times New Roman" w:cs="Times New Roman"/>
          <w:color w:val="auto"/>
          <w:sz w:val="24"/>
          <w:szCs w:val="24"/>
        </w:rPr>
        <w:t xml:space="preserve"> состав</w:t>
      </w:r>
      <w:r w:rsidR="00A34921" w:rsidRPr="00DC26EF">
        <w:rPr>
          <w:rFonts w:ascii="Times New Roman" w:eastAsia="Times New Roman" w:hAnsi="Times New Roman" w:cs="Times New Roman"/>
          <w:color w:val="auto"/>
          <w:sz w:val="24"/>
          <w:szCs w:val="24"/>
        </w:rPr>
        <w:t>и</w:t>
      </w:r>
      <w:r w:rsidR="006F29FC" w:rsidRPr="00DC26EF">
        <w:rPr>
          <w:rFonts w:ascii="Times New Roman" w:eastAsia="Times New Roman" w:hAnsi="Times New Roman" w:cs="Times New Roman"/>
          <w:color w:val="auto"/>
          <w:sz w:val="24"/>
          <w:szCs w:val="24"/>
        </w:rPr>
        <w:t xml:space="preserve">ло </w:t>
      </w:r>
      <w:r w:rsidR="00A34921" w:rsidRPr="00DC26EF">
        <w:rPr>
          <w:rFonts w:ascii="Times New Roman" w:eastAsia="Times New Roman" w:hAnsi="Times New Roman" w:cs="Times New Roman"/>
          <w:color w:val="auto"/>
          <w:sz w:val="24"/>
          <w:szCs w:val="24"/>
        </w:rPr>
        <w:t>4,18</w:t>
      </w:r>
      <w:r w:rsidR="00174C0C" w:rsidRPr="00DC26EF">
        <w:rPr>
          <w:rFonts w:ascii="Times New Roman" w:eastAsia="Times New Roman" w:hAnsi="Times New Roman" w:cs="Times New Roman"/>
          <w:color w:val="auto"/>
          <w:sz w:val="24"/>
          <w:szCs w:val="24"/>
        </w:rPr>
        <w:t>±0,</w:t>
      </w:r>
      <w:r w:rsidR="00A34921" w:rsidRPr="00DC26EF">
        <w:rPr>
          <w:rFonts w:ascii="Times New Roman" w:eastAsia="Times New Roman" w:hAnsi="Times New Roman" w:cs="Times New Roman"/>
          <w:color w:val="auto"/>
          <w:sz w:val="24"/>
          <w:szCs w:val="24"/>
        </w:rPr>
        <w:t>67</w:t>
      </w:r>
      <w:r w:rsidR="00AF0E93" w:rsidRPr="00DC26EF">
        <w:rPr>
          <w:rFonts w:ascii="Times New Roman" w:eastAsia="Times New Roman" w:hAnsi="Times New Roman" w:cs="Times New Roman"/>
          <w:color w:val="auto"/>
          <w:sz w:val="24"/>
          <w:szCs w:val="24"/>
        </w:rPr>
        <w:t xml:space="preserve"> пг/мл,</w:t>
      </w:r>
      <w:r w:rsidR="00A34921" w:rsidRPr="00DC26EF">
        <w:rPr>
          <w:rFonts w:ascii="Times New Roman" w:eastAsia="Times New Roman" w:hAnsi="Times New Roman" w:cs="Times New Roman"/>
          <w:color w:val="auto"/>
          <w:sz w:val="24"/>
          <w:szCs w:val="24"/>
        </w:rPr>
        <w:t xml:space="preserve"> у </w:t>
      </w:r>
      <w:r w:rsidR="00A34921" w:rsidRPr="00DC26EF">
        <w:rPr>
          <w:rFonts w:ascii="Times New Roman" w:eastAsia="Times New Roman" w:hAnsi="Times New Roman" w:cs="Times New Roman"/>
          <w:color w:val="auto"/>
          <w:sz w:val="24"/>
          <w:szCs w:val="24"/>
        </w:rPr>
        <w:lastRenderedPageBreak/>
        <w:t>пациентов</w:t>
      </w:r>
      <w:r w:rsidR="00A8623C" w:rsidRPr="00DC26EF">
        <w:rPr>
          <w:rFonts w:ascii="Times New Roman" w:eastAsia="Times New Roman" w:hAnsi="Times New Roman" w:cs="Times New Roman"/>
          <w:sz w:val="24"/>
          <w:szCs w:val="24"/>
          <w:lang w:val="en-GB"/>
        </w:rPr>
        <w:t>II</w:t>
      </w:r>
      <w:r w:rsidR="00A8623C" w:rsidRPr="00DC26EF">
        <w:rPr>
          <w:rFonts w:ascii="Times New Roman" w:eastAsia="Times New Roman" w:hAnsi="Times New Roman" w:cs="Times New Roman"/>
          <w:sz w:val="24"/>
          <w:szCs w:val="24"/>
        </w:rPr>
        <w:t>группы</w:t>
      </w:r>
      <w:r w:rsidR="00A34921" w:rsidRPr="00DC26EF">
        <w:rPr>
          <w:rFonts w:ascii="Times New Roman" w:eastAsia="Times New Roman" w:hAnsi="Times New Roman" w:cs="Times New Roman"/>
          <w:color w:val="auto"/>
          <w:sz w:val="24"/>
          <w:szCs w:val="24"/>
        </w:rPr>
        <w:t xml:space="preserve">с </w:t>
      </w:r>
      <w:r w:rsidR="002B7B1A" w:rsidRPr="00DC26EF">
        <w:rPr>
          <w:rFonts w:ascii="Times New Roman" w:eastAsia="Times New Roman" w:hAnsi="Times New Roman" w:cs="Times New Roman"/>
          <w:color w:val="auto"/>
          <w:sz w:val="24"/>
          <w:szCs w:val="24"/>
        </w:rPr>
        <w:t>катаральным гингивитом (</w:t>
      </w:r>
      <w:r w:rsidR="006F29FC" w:rsidRPr="00DC26EF">
        <w:rPr>
          <w:rFonts w:ascii="Times New Roman" w:eastAsia="Times New Roman" w:hAnsi="Times New Roman" w:cs="Times New Roman"/>
          <w:color w:val="auto"/>
          <w:sz w:val="24"/>
          <w:szCs w:val="24"/>
        </w:rPr>
        <w:t>КГ</w:t>
      </w:r>
      <w:r w:rsidR="002B7B1A" w:rsidRPr="00DC26EF">
        <w:rPr>
          <w:rFonts w:ascii="Times New Roman" w:eastAsia="Times New Roman" w:hAnsi="Times New Roman" w:cs="Times New Roman"/>
          <w:color w:val="auto"/>
          <w:sz w:val="24"/>
          <w:szCs w:val="24"/>
        </w:rPr>
        <w:t>)</w:t>
      </w:r>
      <w:r w:rsidR="00A34921" w:rsidRPr="00DC26EF">
        <w:rPr>
          <w:rFonts w:ascii="Times New Roman" w:eastAsia="Times New Roman" w:hAnsi="Times New Roman" w:cs="Times New Roman"/>
          <w:color w:val="auto"/>
          <w:sz w:val="24"/>
          <w:szCs w:val="24"/>
        </w:rPr>
        <w:t>- 2,67±0,5</w:t>
      </w:r>
      <w:r w:rsidR="00174C0C" w:rsidRPr="00DC26EF">
        <w:rPr>
          <w:rFonts w:ascii="Times New Roman" w:eastAsia="Times New Roman" w:hAnsi="Times New Roman" w:cs="Times New Roman"/>
          <w:color w:val="auto"/>
          <w:sz w:val="24"/>
          <w:szCs w:val="24"/>
        </w:rPr>
        <w:t>6</w:t>
      </w:r>
      <w:r w:rsidR="006F29FC" w:rsidRPr="00DC26EF">
        <w:rPr>
          <w:rFonts w:ascii="Times New Roman" w:eastAsia="Times New Roman" w:hAnsi="Times New Roman" w:cs="Times New Roman"/>
          <w:color w:val="auto"/>
          <w:sz w:val="24"/>
          <w:szCs w:val="24"/>
        </w:rPr>
        <w:t xml:space="preserve"> пг/мл, а у </w:t>
      </w:r>
      <w:r w:rsidR="00A34921" w:rsidRPr="00DC26EF">
        <w:rPr>
          <w:rFonts w:ascii="Times New Roman" w:eastAsia="Times New Roman" w:hAnsi="Times New Roman" w:cs="Times New Roman"/>
          <w:color w:val="auto"/>
          <w:sz w:val="24"/>
          <w:szCs w:val="24"/>
        </w:rPr>
        <w:t>пациентов</w:t>
      </w:r>
      <w:r w:rsidR="00A8623C" w:rsidRPr="00DC26EF">
        <w:rPr>
          <w:rFonts w:ascii="Times New Roman" w:eastAsia="Times New Roman" w:hAnsi="Times New Roman" w:cs="Times New Roman"/>
          <w:sz w:val="24"/>
          <w:szCs w:val="24"/>
          <w:lang w:val="en-GB"/>
        </w:rPr>
        <w:t>III</w:t>
      </w:r>
      <w:r w:rsidR="00A8623C" w:rsidRPr="00DC26EF">
        <w:rPr>
          <w:rFonts w:ascii="Times New Roman" w:eastAsia="Times New Roman" w:hAnsi="Times New Roman" w:cs="Times New Roman"/>
          <w:sz w:val="24"/>
          <w:szCs w:val="24"/>
        </w:rPr>
        <w:t xml:space="preserve"> группы</w:t>
      </w:r>
      <w:r w:rsidR="006F29FC" w:rsidRPr="00DC26EF">
        <w:rPr>
          <w:rFonts w:ascii="Times New Roman" w:eastAsia="Times New Roman" w:hAnsi="Times New Roman" w:cs="Times New Roman"/>
          <w:color w:val="auto"/>
          <w:sz w:val="24"/>
          <w:szCs w:val="24"/>
        </w:rPr>
        <w:t xml:space="preserve">с </w:t>
      </w:r>
      <w:r w:rsidR="00870ED0" w:rsidRPr="00DC26EF">
        <w:rPr>
          <w:rFonts w:ascii="Times New Roman" w:eastAsia="Times New Roman" w:hAnsi="Times New Roman" w:cs="Times New Roman"/>
          <w:sz w:val="24"/>
          <w:szCs w:val="24"/>
        </w:rPr>
        <w:t>начальным пар</w:t>
      </w:r>
      <w:r w:rsidR="00AF0E93" w:rsidRPr="00DC26EF">
        <w:rPr>
          <w:rFonts w:ascii="Times New Roman" w:eastAsia="Times New Roman" w:hAnsi="Times New Roman" w:cs="Times New Roman"/>
          <w:sz w:val="24"/>
          <w:szCs w:val="24"/>
        </w:rPr>
        <w:t xml:space="preserve">одонтитом (НП) </w:t>
      </w:r>
      <w:r w:rsidR="00AF0E93" w:rsidRPr="00DC26EF">
        <w:rPr>
          <w:rFonts w:ascii="Times New Roman" w:eastAsia="Times New Roman" w:hAnsi="Times New Roman" w:cs="Times New Roman"/>
          <w:sz w:val="24"/>
          <w:szCs w:val="24"/>
          <w:lang w:val="en-US"/>
        </w:rPr>
        <w:t>I</w:t>
      </w:r>
      <w:r w:rsidR="00AF0E93" w:rsidRPr="00DC26EF">
        <w:rPr>
          <w:rFonts w:ascii="Times New Roman" w:eastAsia="Times New Roman" w:hAnsi="Times New Roman" w:cs="Times New Roman"/>
          <w:sz w:val="24"/>
          <w:szCs w:val="24"/>
        </w:rPr>
        <w:t xml:space="preserve"> стадии</w:t>
      </w:r>
      <w:r w:rsidR="00A34921" w:rsidRPr="00DC26EF">
        <w:rPr>
          <w:rFonts w:ascii="Times New Roman" w:eastAsia="Times New Roman" w:hAnsi="Times New Roman" w:cs="Times New Roman"/>
          <w:color w:val="auto"/>
          <w:sz w:val="24"/>
          <w:szCs w:val="24"/>
        </w:rPr>
        <w:t xml:space="preserve"> - </w:t>
      </w:r>
      <w:r w:rsidR="00174C0C" w:rsidRPr="00DC26EF">
        <w:rPr>
          <w:rFonts w:ascii="Times New Roman" w:eastAsia="Times New Roman" w:hAnsi="Times New Roman" w:cs="Times New Roman"/>
          <w:color w:val="auto"/>
          <w:sz w:val="24"/>
          <w:szCs w:val="24"/>
        </w:rPr>
        <w:t>2,</w:t>
      </w:r>
      <w:r w:rsidR="00A34921" w:rsidRPr="00DC26EF">
        <w:rPr>
          <w:rFonts w:ascii="Times New Roman" w:eastAsia="Times New Roman" w:hAnsi="Times New Roman" w:cs="Times New Roman"/>
          <w:color w:val="auto"/>
          <w:sz w:val="24"/>
          <w:szCs w:val="24"/>
        </w:rPr>
        <w:t>41</w:t>
      </w:r>
      <w:r w:rsidR="00174C0C" w:rsidRPr="00DC26EF">
        <w:rPr>
          <w:rFonts w:ascii="Times New Roman" w:eastAsia="Times New Roman" w:hAnsi="Times New Roman" w:cs="Times New Roman"/>
          <w:color w:val="auto"/>
          <w:sz w:val="24"/>
          <w:szCs w:val="24"/>
        </w:rPr>
        <w:t>±0,</w:t>
      </w:r>
      <w:r w:rsidR="00A34921" w:rsidRPr="00DC26EF">
        <w:rPr>
          <w:rFonts w:ascii="Times New Roman" w:eastAsia="Times New Roman" w:hAnsi="Times New Roman" w:cs="Times New Roman"/>
          <w:color w:val="auto"/>
          <w:sz w:val="24"/>
          <w:szCs w:val="24"/>
        </w:rPr>
        <w:t>53 пг/мл</w:t>
      </w:r>
      <w:r w:rsidR="006F29FC" w:rsidRPr="00DC26EF">
        <w:rPr>
          <w:rFonts w:ascii="Times New Roman" w:eastAsia="Times New Roman" w:hAnsi="Times New Roman" w:cs="Times New Roman"/>
          <w:color w:val="auto"/>
          <w:sz w:val="24"/>
          <w:szCs w:val="24"/>
        </w:rPr>
        <w:t xml:space="preserve">. </w:t>
      </w:r>
      <w:r w:rsidR="00AF0E93" w:rsidRPr="00DC26EF">
        <w:rPr>
          <w:rFonts w:ascii="Times New Roman" w:eastAsia="Times New Roman" w:hAnsi="Times New Roman" w:cs="Times New Roman"/>
          <w:color w:val="auto"/>
          <w:sz w:val="24"/>
          <w:szCs w:val="24"/>
        </w:rPr>
        <w:t xml:space="preserve">Сравнение полученных результатов с данными лиц со здоровым пародонтом выявило общую тенденцию к снижению уровня </w:t>
      </w:r>
      <w:r w:rsidR="00AF0E93" w:rsidRPr="00DC26EF">
        <w:rPr>
          <w:rFonts w:ascii="Times New Roman" w:eastAsia="Times New Roman" w:hAnsi="Times New Roman" w:cs="Times New Roman"/>
          <w:sz w:val="24"/>
          <w:szCs w:val="24"/>
          <w:lang w:val="en-US"/>
        </w:rPr>
        <w:t>IL</w:t>
      </w:r>
      <w:r w:rsidR="00AF0E93" w:rsidRPr="00DC26EF">
        <w:rPr>
          <w:rFonts w:ascii="Times New Roman" w:eastAsia="Times New Roman" w:hAnsi="Times New Roman" w:cs="Times New Roman"/>
          <w:sz w:val="24"/>
          <w:szCs w:val="24"/>
        </w:rPr>
        <w:t xml:space="preserve">-4 в РЖ как в группе </w:t>
      </w:r>
      <w:r w:rsidR="00654BDD" w:rsidRPr="00DC26EF">
        <w:rPr>
          <w:rFonts w:ascii="Times New Roman" w:eastAsia="Times New Roman" w:hAnsi="Times New Roman" w:cs="Times New Roman"/>
          <w:sz w:val="24"/>
          <w:szCs w:val="24"/>
        </w:rPr>
        <w:t>пациентов</w:t>
      </w:r>
      <w:r w:rsidR="00AF0E93" w:rsidRPr="00DC26EF">
        <w:rPr>
          <w:rFonts w:ascii="Times New Roman" w:eastAsia="Times New Roman" w:hAnsi="Times New Roman" w:cs="Times New Roman"/>
          <w:sz w:val="24"/>
          <w:szCs w:val="24"/>
        </w:rPr>
        <w:t xml:space="preserve"> с КГ</w:t>
      </w:r>
      <w:r w:rsidR="002B7B1A" w:rsidRPr="00DC26EF">
        <w:rPr>
          <w:rFonts w:ascii="Times New Roman" w:eastAsia="Times New Roman" w:hAnsi="Times New Roman" w:cs="Times New Roman"/>
          <w:sz w:val="24"/>
          <w:szCs w:val="24"/>
        </w:rPr>
        <w:t xml:space="preserve"> (в 1,56 раза)</w:t>
      </w:r>
      <w:r w:rsidR="00AF0E93" w:rsidRPr="00DC26EF">
        <w:rPr>
          <w:rFonts w:ascii="Times New Roman" w:eastAsia="Times New Roman" w:hAnsi="Times New Roman" w:cs="Times New Roman"/>
          <w:sz w:val="24"/>
          <w:szCs w:val="24"/>
        </w:rPr>
        <w:t xml:space="preserve">, так и в группе </w:t>
      </w:r>
      <w:r w:rsidR="00654BDD" w:rsidRPr="00DC26EF">
        <w:rPr>
          <w:rFonts w:ascii="Times New Roman" w:eastAsia="Times New Roman" w:hAnsi="Times New Roman" w:cs="Times New Roman"/>
          <w:sz w:val="24"/>
          <w:szCs w:val="24"/>
        </w:rPr>
        <w:t>пациентов</w:t>
      </w:r>
      <w:r w:rsidR="00AF0E93" w:rsidRPr="00DC26EF">
        <w:rPr>
          <w:rFonts w:ascii="Times New Roman" w:eastAsia="Times New Roman" w:hAnsi="Times New Roman" w:cs="Times New Roman"/>
          <w:sz w:val="24"/>
          <w:szCs w:val="24"/>
        </w:rPr>
        <w:t xml:space="preserve"> с НП </w:t>
      </w:r>
      <w:r w:rsidR="00AF0E93" w:rsidRPr="00DC26EF">
        <w:rPr>
          <w:rFonts w:ascii="Times New Roman" w:eastAsia="Times New Roman" w:hAnsi="Times New Roman" w:cs="Times New Roman"/>
          <w:sz w:val="24"/>
          <w:szCs w:val="24"/>
          <w:lang w:val="en-US"/>
        </w:rPr>
        <w:t>I</w:t>
      </w:r>
      <w:r w:rsidR="00AF0E93" w:rsidRPr="00DC26EF">
        <w:rPr>
          <w:rFonts w:ascii="Times New Roman" w:eastAsia="Times New Roman" w:hAnsi="Times New Roman" w:cs="Times New Roman"/>
          <w:sz w:val="24"/>
          <w:szCs w:val="24"/>
        </w:rPr>
        <w:t xml:space="preserve"> стадии</w:t>
      </w:r>
      <w:r w:rsidR="002B7B1A" w:rsidRPr="00DC26EF">
        <w:rPr>
          <w:rFonts w:ascii="Times New Roman" w:eastAsia="Times New Roman" w:hAnsi="Times New Roman" w:cs="Times New Roman"/>
          <w:sz w:val="24"/>
          <w:szCs w:val="24"/>
        </w:rPr>
        <w:t xml:space="preserve"> (в 1,73 раза)</w:t>
      </w:r>
      <w:r w:rsidR="00AF0E93" w:rsidRPr="00DC26EF">
        <w:rPr>
          <w:rFonts w:ascii="Times New Roman" w:eastAsia="Times New Roman" w:hAnsi="Times New Roman" w:cs="Times New Roman"/>
          <w:sz w:val="24"/>
          <w:szCs w:val="24"/>
        </w:rPr>
        <w:t>, причем с высокой степенью достоверности (р ≤ 0,01).</w:t>
      </w:r>
    </w:p>
    <w:p w:rsidR="00E57B2D" w:rsidRPr="00DC26EF" w:rsidRDefault="002B7B1A" w:rsidP="00DC26EF">
      <w:pPr>
        <w:tabs>
          <w:tab w:val="left" w:pos="1260"/>
        </w:tabs>
        <w:spacing w:line="360" w:lineRule="auto"/>
        <w:ind w:leftChars="0" w:left="0" w:firstLineChars="0" w:firstLine="851"/>
        <w:jc w:val="both"/>
        <w:rPr>
          <w:rFonts w:ascii="Times New Roman" w:eastAsia="Times New Roman" w:hAnsi="Times New Roman" w:cs="Times New Roman"/>
          <w:color w:val="auto"/>
          <w:sz w:val="24"/>
          <w:szCs w:val="24"/>
        </w:rPr>
      </w:pPr>
      <w:r w:rsidRPr="00DC26EF">
        <w:rPr>
          <w:rFonts w:ascii="Times New Roman" w:eastAsia="Times New Roman" w:hAnsi="Times New Roman" w:cs="Times New Roman"/>
          <w:sz w:val="24"/>
          <w:szCs w:val="24"/>
        </w:rPr>
        <w:t>При</w:t>
      </w:r>
      <w:r w:rsidR="00F66F5B" w:rsidRPr="00DC26EF">
        <w:rPr>
          <w:rFonts w:ascii="Times New Roman" w:eastAsia="Times New Roman" w:hAnsi="Times New Roman" w:cs="Times New Roman"/>
          <w:sz w:val="24"/>
          <w:szCs w:val="24"/>
        </w:rPr>
        <w:t xml:space="preserve"> определени</w:t>
      </w:r>
      <w:r w:rsidRPr="00DC26EF">
        <w:rPr>
          <w:rFonts w:ascii="Times New Roman" w:eastAsia="Times New Roman" w:hAnsi="Times New Roman" w:cs="Times New Roman"/>
          <w:sz w:val="24"/>
          <w:szCs w:val="24"/>
        </w:rPr>
        <w:t>и в РЖ</w:t>
      </w:r>
      <w:r w:rsidR="00F66F5B" w:rsidRPr="00DC26EF">
        <w:rPr>
          <w:rFonts w:ascii="Times New Roman" w:eastAsia="Times New Roman" w:hAnsi="Times New Roman" w:cs="Times New Roman"/>
          <w:sz w:val="24"/>
          <w:szCs w:val="24"/>
        </w:rPr>
        <w:t xml:space="preserve"> уровня цитокина </w:t>
      </w:r>
      <w:r w:rsidR="006260F3" w:rsidRPr="00DC26EF">
        <w:rPr>
          <w:rFonts w:ascii="Times New Roman" w:eastAsia="Times New Roman" w:hAnsi="Times New Roman" w:cs="Times New Roman"/>
          <w:color w:val="auto"/>
          <w:sz w:val="24"/>
          <w:szCs w:val="24"/>
        </w:rPr>
        <w:t>IL-1β</w:t>
      </w:r>
      <w:r w:rsidRPr="00DC26EF">
        <w:rPr>
          <w:rFonts w:ascii="Times New Roman" w:eastAsia="Times New Roman" w:hAnsi="Times New Roman" w:cs="Times New Roman"/>
          <w:sz w:val="24"/>
          <w:szCs w:val="24"/>
        </w:rPr>
        <w:t>было установлено, что у лиц со здоровым пародонтом</w:t>
      </w:r>
      <w:r w:rsidR="00A8623C" w:rsidRPr="00DC26EF">
        <w:rPr>
          <w:rFonts w:ascii="Times New Roman" w:eastAsia="Times New Roman" w:hAnsi="Times New Roman" w:cs="Times New Roman"/>
          <w:sz w:val="24"/>
          <w:szCs w:val="24"/>
        </w:rPr>
        <w:t xml:space="preserve"> (</w:t>
      </w:r>
      <w:r w:rsidR="00A8623C" w:rsidRPr="00DC26EF">
        <w:rPr>
          <w:rFonts w:ascii="Times New Roman" w:eastAsia="Times New Roman" w:hAnsi="Times New Roman" w:cs="Times New Roman"/>
          <w:sz w:val="24"/>
          <w:szCs w:val="24"/>
          <w:lang w:val="en-GB"/>
        </w:rPr>
        <w:t>I</w:t>
      </w:r>
      <w:r w:rsidR="00A8623C" w:rsidRPr="00DC26EF">
        <w:rPr>
          <w:rFonts w:ascii="Times New Roman" w:eastAsia="Times New Roman" w:hAnsi="Times New Roman" w:cs="Times New Roman"/>
          <w:sz w:val="24"/>
          <w:szCs w:val="24"/>
        </w:rPr>
        <w:t xml:space="preserve"> группа)</w:t>
      </w:r>
      <w:r w:rsidR="00F66F5B" w:rsidRPr="00DC26EF">
        <w:rPr>
          <w:rFonts w:ascii="Times New Roman" w:hAnsi="Times New Roman" w:cs="Times New Roman"/>
          <w:sz w:val="24"/>
          <w:szCs w:val="24"/>
        </w:rPr>
        <w:t xml:space="preserve"> среднее содержание </w:t>
      </w:r>
      <w:r w:rsidR="006260F3" w:rsidRPr="00DC26EF">
        <w:rPr>
          <w:rFonts w:ascii="Times New Roman" w:eastAsia="Times New Roman" w:hAnsi="Times New Roman" w:cs="Times New Roman"/>
          <w:color w:val="auto"/>
          <w:sz w:val="24"/>
          <w:szCs w:val="24"/>
        </w:rPr>
        <w:t>IL-1β</w:t>
      </w:r>
      <w:r w:rsidRPr="00DC26EF">
        <w:rPr>
          <w:rFonts w:ascii="Times New Roman" w:eastAsia="Times New Roman" w:hAnsi="Times New Roman" w:cs="Times New Roman"/>
          <w:color w:val="auto"/>
          <w:sz w:val="24"/>
          <w:szCs w:val="24"/>
        </w:rPr>
        <w:t xml:space="preserve"> состави</w:t>
      </w:r>
      <w:r w:rsidR="00F66F5B" w:rsidRPr="00DC26EF">
        <w:rPr>
          <w:rFonts w:ascii="Times New Roman" w:eastAsia="Times New Roman" w:hAnsi="Times New Roman" w:cs="Times New Roman"/>
          <w:color w:val="auto"/>
          <w:sz w:val="24"/>
          <w:szCs w:val="24"/>
        </w:rPr>
        <w:t xml:space="preserve">ло </w:t>
      </w:r>
      <w:r w:rsidR="00174C0C" w:rsidRPr="00DC26EF">
        <w:rPr>
          <w:rFonts w:ascii="Times New Roman" w:eastAsia="Times New Roman" w:hAnsi="Times New Roman" w:cs="Times New Roman"/>
          <w:color w:val="auto"/>
          <w:sz w:val="24"/>
          <w:szCs w:val="24"/>
        </w:rPr>
        <w:t>13</w:t>
      </w:r>
      <w:r w:rsidRPr="00DC26EF">
        <w:rPr>
          <w:rFonts w:ascii="Times New Roman" w:eastAsia="Times New Roman" w:hAnsi="Times New Roman" w:cs="Times New Roman"/>
          <w:color w:val="auto"/>
          <w:sz w:val="24"/>
          <w:szCs w:val="24"/>
        </w:rPr>
        <w:t>1</w:t>
      </w:r>
      <w:r w:rsidR="00174C0C" w:rsidRPr="00DC26EF">
        <w:rPr>
          <w:rFonts w:ascii="Times New Roman" w:eastAsia="Times New Roman" w:hAnsi="Times New Roman" w:cs="Times New Roman"/>
          <w:color w:val="auto"/>
          <w:sz w:val="24"/>
          <w:szCs w:val="24"/>
        </w:rPr>
        <w:t>,</w:t>
      </w:r>
      <w:r w:rsidRPr="00DC26EF">
        <w:rPr>
          <w:rFonts w:ascii="Times New Roman" w:eastAsia="Times New Roman" w:hAnsi="Times New Roman" w:cs="Times New Roman"/>
          <w:color w:val="auto"/>
          <w:sz w:val="24"/>
          <w:szCs w:val="24"/>
        </w:rPr>
        <w:t>3</w:t>
      </w:r>
      <w:r w:rsidR="00174C0C" w:rsidRPr="00DC26EF">
        <w:rPr>
          <w:rFonts w:ascii="Times New Roman" w:eastAsia="Times New Roman" w:hAnsi="Times New Roman" w:cs="Times New Roman"/>
          <w:color w:val="auto"/>
          <w:sz w:val="24"/>
          <w:szCs w:val="24"/>
        </w:rPr>
        <w:t>4±</w:t>
      </w:r>
      <w:r w:rsidRPr="00DC26EF">
        <w:rPr>
          <w:rFonts w:ascii="Times New Roman" w:eastAsia="Times New Roman" w:hAnsi="Times New Roman" w:cs="Times New Roman"/>
          <w:color w:val="auto"/>
          <w:sz w:val="24"/>
          <w:szCs w:val="24"/>
        </w:rPr>
        <w:t>26,54</w:t>
      </w:r>
      <w:r w:rsidR="00F66F5B" w:rsidRPr="00DC26EF">
        <w:rPr>
          <w:rFonts w:ascii="Times New Roman" w:eastAsia="Times New Roman" w:hAnsi="Times New Roman" w:cs="Times New Roman"/>
          <w:color w:val="auto"/>
          <w:sz w:val="24"/>
          <w:szCs w:val="24"/>
        </w:rPr>
        <w:t xml:space="preserve"> пг/мл, </w:t>
      </w:r>
      <w:r w:rsidRPr="00DC26EF">
        <w:rPr>
          <w:rFonts w:ascii="Times New Roman" w:eastAsia="Times New Roman" w:hAnsi="Times New Roman" w:cs="Times New Roman"/>
          <w:color w:val="auto"/>
          <w:sz w:val="24"/>
          <w:szCs w:val="24"/>
        </w:rPr>
        <w:t xml:space="preserve">у пациентов с </w:t>
      </w:r>
      <w:r w:rsidR="00F66F5B" w:rsidRPr="00DC26EF">
        <w:rPr>
          <w:rFonts w:ascii="Times New Roman" w:eastAsia="Times New Roman" w:hAnsi="Times New Roman" w:cs="Times New Roman"/>
          <w:color w:val="auto"/>
          <w:sz w:val="24"/>
          <w:szCs w:val="24"/>
        </w:rPr>
        <w:t xml:space="preserve">КГ </w:t>
      </w:r>
      <w:r w:rsidR="00A8623C" w:rsidRPr="00DC26EF">
        <w:rPr>
          <w:rFonts w:ascii="Times New Roman" w:eastAsia="Times New Roman" w:hAnsi="Times New Roman" w:cs="Times New Roman"/>
          <w:color w:val="auto"/>
          <w:sz w:val="24"/>
          <w:szCs w:val="24"/>
        </w:rPr>
        <w:t>(</w:t>
      </w:r>
      <w:r w:rsidR="00A8623C" w:rsidRPr="00DC26EF">
        <w:rPr>
          <w:rFonts w:ascii="Times New Roman" w:eastAsia="Times New Roman" w:hAnsi="Times New Roman" w:cs="Times New Roman"/>
          <w:sz w:val="24"/>
          <w:szCs w:val="24"/>
          <w:lang w:val="en-GB"/>
        </w:rPr>
        <w:t>II</w:t>
      </w:r>
      <w:r w:rsidR="00A8623C" w:rsidRPr="00DC26EF">
        <w:rPr>
          <w:rFonts w:ascii="Times New Roman" w:eastAsia="Times New Roman" w:hAnsi="Times New Roman" w:cs="Times New Roman"/>
          <w:sz w:val="24"/>
          <w:szCs w:val="24"/>
        </w:rPr>
        <w:t xml:space="preserve"> группа)</w:t>
      </w:r>
      <w:r w:rsidRPr="00DC26EF">
        <w:rPr>
          <w:rFonts w:ascii="Times New Roman" w:eastAsia="Times New Roman" w:hAnsi="Times New Roman" w:cs="Times New Roman"/>
          <w:color w:val="auto"/>
          <w:sz w:val="24"/>
          <w:szCs w:val="24"/>
        </w:rPr>
        <w:t>-265,44±34,14</w:t>
      </w:r>
      <w:r w:rsidR="00F66F5B" w:rsidRPr="00DC26EF">
        <w:rPr>
          <w:rFonts w:ascii="Times New Roman" w:eastAsia="Times New Roman" w:hAnsi="Times New Roman" w:cs="Times New Roman"/>
          <w:color w:val="auto"/>
          <w:sz w:val="24"/>
          <w:szCs w:val="24"/>
        </w:rPr>
        <w:t xml:space="preserve"> пг/мл, а у </w:t>
      </w:r>
      <w:r w:rsidRPr="00DC26EF">
        <w:rPr>
          <w:rFonts w:ascii="Times New Roman" w:eastAsia="Times New Roman" w:hAnsi="Times New Roman" w:cs="Times New Roman"/>
          <w:color w:val="auto"/>
          <w:sz w:val="24"/>
          <w:szCs w:val="24"/>
        </w:rPr>
        <w:t xml:space="preserve"> пациентов с Н</w:t>
      </w:r>
      <w:r w:rsidR="00F66F5B" w:rsidRPr="00DC26EF">
        <w:rPr>
          <w:rFonts w:ascii="Times New Roman" w:eastAsia="Times New Roman" w:hAnsi="Times New Roman" w:cs="Times New Roman"/>
          <w:color w:val="auto"/>
          <w:sz w:val="24"/>
          <w:szCs w:val="24"/>
        </w:rPr>
        <w:t xml:space="preserve">П </w:t>
      </w:r>
      <w:r w:rsidRPr="00DC26EF">
        <w:rPr>
          <w:rFonts w:ascii="Times New Roman" w:eastAsia="Times New Roman" w:hAnsi="Times New Roman" w:cs="Times New Roman"/>
          <w:sz w:val="24"/>
          <w:szCs w:val="24"/>
          <w:lang w:val="en-US"/>
        </w:rPr>
        <w:t>I</w:t>
      </w:r>
      <w:r w:rsidRPr="00DC26EF">
        <w:rPr>
          <w:rFonts w:ascii="Times New Roman" w:eastAsia="Times New Roman" w:hAnsi="Times New Roman" w:cs="Times New Roman"/>
          <w:sz w:val="24"/>
          <w:szCs w:val="24"/>
        </w:rPr>
        <w:t xml:space="preserve"> стадии</w:t>
      </w:r>
      <w:r w:rsidR="00A8623C" w:rsidRPr="00DC26EF">
        <w:rPr>
          <w:rFonts w:ascii="Times New Roman" w:eastAsia="Times New Roman" w:hAnsi="Times New Roman" w:cs="Times New Roman"/>
          <w:color w:val="auto"/>
          <w:sz w:val="24"/>
          <w:szCs w:val="24"/>
        </w:rPr>
        <w:t>(</w:t>
      </w:r>
      <w:r w:rsidR="00A8623C" w:rsidRPr="00DC26EF">
        <w:rPr>
          <w:rFonts w:ascii="Times New Roman" w:eastAsia="Times New Roman" w:hAnsi="Times New Roman" w:cs="Times New Roman"/>
          <w:sz w:val="24"/>
          <w:szCs w:val="24"/>
          <w:lang w:val="en-GB"/>
        </w:rPr>
        <w:t>III</w:t>
      </w:r>
      <w:r w:rsidR="00A8623C" w:rsidRPr="00DC26EF">
        <w:rPr>
          <w:rFonts w:ascii="Times New Roman" w:eastAsia="Times New Roman" w:hAnsi="Times New Roman" w:cs="Times New Roman"/>
          <w:sz w:val="24"/>
          <w:szCs w:val="24"/>
        </w:rPr>
        <w:t xml:space="preserve"> группа)</w:t>
      </w:r>
      <w:r w:rsidRPr="00DC26EF">
        <w:rPr>
          <w:rFonts w:ascii="Times New Roman" w:eastAsia="Times New Roman" w:hAnsi="Times New Roman" w:cs="Times New Roman"/>
          <w:color w:val="auto"/>
          <w:sz w:val="24"/>
          <w:szCs w:val="24"/>
        </w:rPr>
        <w:t>-393</w:t>
      </w:r>
      <w:r w:rsidR="00DB1B5F" w:rsidRPr="00DC26EF">
        <w:rPr>
          <w:rFonts w:ascii="Times New Roman" w:eastAsia="Times New Roman" w:hAnsi="Times New Roman" w:cs="Times New Roman"/>
          <w:color w:val="auto"/>
          <w:sz w:val="24"/>
          <w:szCs w:val="24"/>
        </w:rPr>
        <w:t>,</w:t>
      </w:r>
      <w:r w:rsidRPr="00DC26EF">
        <w:rPr>
          <w:rFonts w:ascii="Times New Roman" w:eastAsia="Times New Roman" w:hAnsi="Times New Roman" w:cs="Times New Roman"/>
          <w:color w:val="auto"/>
          <w:sz w:val="24"/>
          <w:szCs w:val="24"/>
        </w:rPr>
        <w:t>99±13,96 пг/мл</w:t>
      </w:r>
      <w:r w:rsidR="00F66F5B" w:rsidRPr="00DC26EF">
        <w:rPr>
          <w:rFonts w:ascii="Times New Roman" w:eastAsia="Times New Roman" w:hAnsi="Times New Roman" w:cs="Times New Roman"/>
          <w:color w:val="auto"/>
          <w:sz w:val="24"/>
          <w:szCs w:val="24"/>
        </w:rPr>
        <w:t xml:space="preserve">. </w:t>
      </w:r>
      <w:r w:rsidR="00A8623C" w:rsidRPr="00DC26EF">
        <w:rPr>
          <w:rFonts w:ascii="Times New Roman" w:eastAsia="Times New Roman" w:hAnsi="Times New Roman" w:cs="Times New Roman"/>
          <w:color w:val="auto"/>
          <w:sz w:val="24"/>
          <w:szCs w:val="24"/>
        </w:rPr>
        <w:t xml:space="preserve">Таким образом, очевидно, </w:t>
      </w:r>
      <w:r w:rsidR="00F66F5B" w:rsidRPr="00DC26EF">
        <w:rPr>
          <w:rFonts w:ascii="Times New Roman" w:eastAsia="Times New Roman" w:hAnsi="Times New Roman" w:cs="Times New Roman"/>
          <w:color w:val="auto"/>
          <w:sz w:val="24"/>
          <w:szCs w:val="24"/>
        </w:rPr>
        <w:t xml:space="preserve">что уровень </w:t>
      </w:r>
      <w:r w:rsidR="006260F3" w:rsidRPr="00DC26EF">
        <w:rPr>
          <w:rFonts w:ascii="Times New Roman" w:eastAsia="Times New Roman" w:hAnsi="Times New Roman" w:cs="Times New Roman"/>
          <w:color w:val="auto"/>
          <w:sz w:val="24"/>
          <w:szCs w:val="24"/>
        </w:rPr>
        <w:t>IL-1β</w:t>
      </w:r>
      <w:r w:rsidR="00DB1B5F" w:rsidRPr="00DC26EF">
        <w:rPr>
          <w:rFonts w:ascii="Times New Roman" w:eastAsia="Times New Roman" w:hAnsi="Times New Roman" w:cs="Times New Roman"/>
          <w:color w:val="auto"/>
          <w:sz w:val="24"/>
          <w:szCs w:val="24"/>
        </w:rPr>
        <w:t xml:space="preserve">был </w:t>
      </w:r>
      <w:r w:rsidR="00A8623C" w:rsidRPr="00DC26EF">
        <w:rPr>
          <w:rFonts w:ascii="Times New Roman" w:eastAsia="Times New Roman" w:hAnsi="Times New Roman" w:cs="Times New Roman"/>
          <w:color w:val="auto"/>
          <w:sz w:val="24"/>
          <w:szCs w:val="24"/>
        </w:rPr>
        <w:t xml:space="preserve">с высокой степенью достоверности </w:t>
      </w:r>
      <w:r w:rsidR="00DB1B5F" w:rsidRPr="00DC26EF">
        <w:rPr>
          <w:rFonts w:ascii="Times New Roman" w:eastAsia="Times New Roman" w:hAnsi="Times New Roman" w:cs="Times New Roman"/>
          <w:color w:val="auto"/>
          <w:sz w:val="24"/>
          <w:szCs w:val="24"/>
        </w:rPr>
        <w:t>повышен в</w:t>
      </w:r>
      <w:r w:rsidR="00F66F5B" w:rsidRPr="00DC26EF">
        <w:rPr>
          <w:rFonts w:ascii="Times New Roman" w:eastAsia="Times New Roman" w:hAnsi="Times New Roman" w:cs="Times New Roman"/>
          <w:color w:val="auto"/>
          <w:sz w:val="24"/>
          <w:szCs w:val="24"/>
        </w:rPr>
        <w:t>два</w:t>
      </w:r>
      <w:r w:rsidR="00926DA9" w:rsidRPr="00DC26EF">
        <w:rPr>
          <w:rFonts w:ascii="Times New Roman" w:eastAsia="Times New Roman" w:hAnsi="Times New Roman" w:cs="Times New Roman"/>
          <w:color w:val="auto"/>
          <w:sz w:val="24"/>
          <w:szCs w:val="24"/>
        </w:rPr>
        <w:t xml:space="preserve"> и три </w:t>
      </w:r>
      <w:r w:rsidR="00DB1B5F" w:rsidRPr="00DC26EF">
        <w:rPr>
          <w:rFonts w:ascii="Times New Roman" w:eastAsia="Times New Roman" w:hAnsi="Times New Roman" w:cs="Times New Roman"/>
          <w:color w:val="auto"/>
          <w:sz w:val="24"/>
          <w:szCs w:val="24"/>
        </w:rPr>
        <w:t xml:space="preserve">раза в группах с КГ </w:t>
      </w:r>
      <w:r w:rsidR="00A8623C" w:rsidRPr="00DC26EF">
        <w:rPr>
          <w:rFonts w:ascii="Times New Roman" w:eastAsia="Times New Roman" w:hAnsi="Times New Roman" w:cs="Times New Roman"/>
          <w:color w:val="auto"/>
          <w:sz w:val="24"/>
          <w:szCs w:val="24"/>
        </w:rPr>
        <w:t xml:space="preserve">(р=0,009) </w:t>
      </w:r>
      <w:r w:rsidR="00DB1B5F" w:rsidRPr="00DC26EF">
        <w:rPr>
          <w:rFonts w:ascii="Times New Roman" w:eastAsia="Times New Roman" w:hAnsi="Times New Roman" w:cs="Times New Roman"/>
          <w:color w:val="auto"/>
          <w:sz w:val="24"/>
          <w:szCs w:val="24"/>
        </w:rPr>
        <w:t>и</w:t>
      </w:r>
      <w:r w:rsidR="00A8623C" w:rsidRPr="00DC26EF">
        <w:rPr>
          <w:rFonts w:ascii="Times New Roman" w:eastAsia="Times New Roman" w:hAnsi="Times New Roman" w:cs="Times New Roman"/>
          <w:color w:val="auto"/>
          <w:sz w:val="24"/>
          <w:szCs w:val="24"/>
        </w:rPr>
        <w:t>Н</w:t>
      </w:r>
      <w:r w:rsidR="00F66F5B" w:rsidRPr="00DC26EF">
        <w:rPr>
          <w:rFonts w:ascii="Times New Roman" w:eastAsia="Times New Roman" w:hAnsi="Times New Roman" w:cs="Times New Roman"/>
          <w:color w:val="auto"/>
          <w:sz w:val="24"/>
          <w:szCs w:val="24"/>
        </w:rPr>
        <w:t>П</w:t>
      </w:r>
      <w:r w:rsidR="00A8623C" w:rsidRPr="00DC26EF">
        <w:rPr>
          <w:rFonts w:ascii="Times New Roman" w:eastAsia="Times New Roman" w:hAnsi="Times New Roman" w:cs="Times New Roman"/>
          <w:sz w:val="24"/>
          <w:szCs w:val="24"/>
          <w:lang w:val="en-US"/>
        </w:rPr>
        <w:t>I</w:t>
      </w:r>
      <w:r w:rsidR="00A8623C" w:rsidRPr="00DC26EF">
        <w:rPr>
          <w:rFonts w:ascii="Times New Roman" w:eastAsia="Times New Roman" w:hAnsi="Times New Roman" w:cs="Times New Roman"/>
          <w:sz w:val="24"/>
          <w:szCs w:val="24"/>
        </w:rPr>
        <w:t xml:space="preserve"> стадии (р≤0,0001),</w:t>
      </w:r>
      <w:r w:rsidR="00926DA9" w:rsidRPr="00DC26EF">
        <w:rPr>
          <w:rFonts w:ascii="Times New Roman" w:eastAsia="Times New Roman" w:hAnsi="Times New Roman" w:cs="Times New Roman"/>
          <w:color w:val="auto"/>
          <w:sz w:val="24"/>
          <w:szCs w:val="24"/>
        </w:rPr>
        <w:t xml:space="preserve">соответственно </w:t>
      </w:r>
      <w:r w:rsidR="00F66F5B" w:rsidRPr="00DC26EF">
        <w:rPr>
          <w:rFonts w:ascii="Times New Roman" w:eastAsia="Times New Roman" w:hAnsi="Times New Roman" w:cs="Times New Roman"/>
          <w:color w:val="auto"/>
          <w:sz w:val="24"/>
          <w:szCs w:val="24"/>
        </w:rPr>
        <w:t xml:space="preserve">по отношению к </w:t>
      </w:r>
      <w:r w:rsidR="00A8623C" w:rsidRPr="00DC26EF">
        <w:rPr>
          <w:rFonts w:ascii="Times New Roman" w:eastAsia="Times New Roman" w:hAnsi="Times New Roman" w:cs="Times New Roman"/>
          <w:color w:val="auto"/>
          <w:sz w:val="24"/>
          <w:szCs w:val="24"/>
        </w:rPr>
        <w:t xml:space="preserve">данным </w:t>
      </w:r>
      <w:r w:rsidR="00F66F5B" w:rsidRPr="00DC26EF">
        <w:rPr>
          <w:rFonts w:ascii="Times New Roman" w:eastAsia="Times New Roman" w:hAnsi="Times New Roman" w:cs="Times New Roman"/>
          <w:color w:val="auto"/>
          <w:sz w:val="24"/>
          <w:szCs w:val="24"/>
        </w:rPr>
        <w:t>групп</w:t>
      </w:r>
      <w:r w:rsidR="00A8623C" w:rsidRPr="00DC26EF">
        <w:rPr>
          <w:rFonts w:ascii="Times New Roman" w:eastAsia="Times New Roman" w:hAnsi="Times New Roman" w:cs="Times New Roman"/>
          <w:color w:val="auto"/>
          <w:sz w:val="24"/>
          <w:szCs w:val="24"/>
        </w:rPr>
        <w:t>ы</w:t>
      </w:r>
      <w:r w:rsidR="00F66F5B" w:rsidRPr="00DC26EF">
        <w:rPr>
          <w:rFonts w:ascii="Times New Roman" w:eastAsia="Times New Roman" w:hAnsi="Times New Roman" w:cs="Times New Roman"/>
          <w:color w:val="auto"/>
          <w:sz w:val="24"/>
          <w:szCs w:val="24"/>
        </w:rPr>
        <w:t xml:space="preserve"> лиц с </w:t>
      </w:r>
      <w:r w:rsidR="00A8623C" w:rsidRPr="00DC26EF">
        <w:rPr>
          <w:rFonts w:ascii="Times New Roman" w:eastAsia="Times New Roman" w:hAnsi="Times New Roman" w:cs="Times New Roman"/>
          <w:color w:val="auto"/>
          <w:sz w:val="24"/>
          <w:szCs w:val="24"/>
        </w:rPr>
        <w:t>здоровы</w:t>
      </w:r>
      <w:r w:rsidR="00F66F5B" w:rsidRPr="00DC26EF">
        <w:rPr>
          <w:rFonts w:ascii="Times New Roman" w:eastAsia="Times New Roman" w:hAnsi="Times New Roman" w:cs="Times New Roman"/>
          <w:color w:val="auto"/>
          <w:sz w:val="24"/>
          <w:szCs w:val="24"/>
        </w:rPr>
        <w:t>м пародонтом.</w:t>
      </w:r>
    </w:p>
    <w:p w:rsidR="00D26429" w:rsidRPr="00DC26EF" w:rsidRDefault="00654BDD" w:rsidP="00DC26EF">
      <w:pPr>
        <w:tabs>
          <w:tab w:val="left" w:pos="1260"/>
        </w:tabs>
        <w:spacing w:line="360" w:lineRule="auto"/>
        <w:ind w:leftChars="0" w:left="0" w:firstLineChars="0" w:firstLine="851"/>
        <w:jc w:val="both"/>
        <w:rPr>
          <w:rFonts w:ascii="Times New Roman" w:eastAsia="Times New Roman" w:hAnsi="Times New Roman" w:cs="Times New Roman"/>
          <w:sz w:val="24"/>
          <w:szCs w:val="24"/>
        </w:rPr>
      </w:pPr>
      <w:r w:rsidRPr="00DC26EF">
        <w:rPr>
          <w:rFonts w:ascii="Times New Roman" w:eastAsia="Times New Roman" w:hAnsi="Times New Roman" w:cs="Times New Roman"/>
          <w:color w:val="auto"/>
          <w:sz w:val="24"/>
          <w:szCs w:val="24"/>
        </w:rPr>
        <w:t xml:space="preserve">Выявленные изменения цитокинового профиля РЖ с появлением первых признаков воспаления в межзубных десневых сосочках и маргинальной десне, при сохраненном зубо-десневом эпителиальном прикреплении (глубина </w:t>
      </w:r>
      <w:r w:rsidR="00870ED0" w:rsidRPr="00DC26EF">
        <w:rPr>
          <w:rFonts w:ascii="Times New Roman" w:eastAsia="Times New Roman" w:hAnsi="Times New Roman" w:cs="Times New Roman"/>
          <w:color w:val="auto"/>
          <w:sz w:val="24"/>
          <w:szCs w:val="24"/>
        </w:rPr>
        <w:t>борозды</w:t>
      </w:r>
      <w:r w:rsidRPr="00DC26EF">
        <w:rPr>
          <w:rFonts w:ascii="Times New Roman" w:eastAsia="Times New Roman" w:hAnsi="Times New Roman" w:cs="Times New Roman"/>
          <w:color w:val="auto"/>
          <w:sz w:val="24"/>
          <w:szCs w:val="24"/>
        </w:rPr>
        <w:t xml:space="preserve"> 1-2мм), с последующим нарастанием этих изменений при </w:t>
      </w:r>
      <w:r w:rsidR="00870ED0" w:rsidRPr="00DC26EF">
        <w:rPr>
          <w:rFonts w:ascii="Times New Roman" w:eastAsia="Times New Roman" w:hAnsi="Times New Roman" w:cs="Times New Roman"/>
          <w:sz w:val="24"/>
          <w:szCs w:val="24"/>
        </w:rPr>
        <w:t>начальном пар</w:t>
      </w:r>
      <w:r w:rsidRPr="00DC26EF">
        <w:rPr>
          <w:rFonts w:ascii="Times New Roman" w:eastAsia="Times New Roman" w:hAnsi="Times New Roman" w:cs="Times New Roman"/>
          <w:sz w:val="24"/>
          <w:szCs w:val="24"/>
        </w:rPr>
        <w:t>одонтите</w:t>
      </w:r>
      <w:r w:rsidR="006260F3" w:rsidRPr="00DC26EF">
        <w:rPr>
          <w:rFonts w:ascii="Times New Roman" w:eastAsia="Times New Roman" w:hAnsi="Times New Roman" w:cs="Times New Roman"/>
          <w:sz w:val="24"/>
          <w:szCs w:val="24"/>
        </w:rPr>
        <w:t>,</w:t>
      </w:r>
      <w:r w:rsidRPr="00DC26EF">
        <w:rPr>
          <w:rFonts w:ascii="Times New Roman" w:eastAsia="Times New Roman" w:hAnsi="Times New Roman" w:cs="Times New Roman"/>
          <w:sz w:val="24"/>
          <w:szCs w:val="24"/>
          <w:lang w:val="en-US"/>
        </w:rPr>
        <w:t>I</w:t>
      </w:r>
      <w:r w:rsidRPr="00DC26EF">
        <w:rPr>
          <w:rFonts w:ascii="Times New Roman" w:eastAsia="Times New Roman" w:hAnsi="Times New Roman" w:cs="Times New Roman"/>
          <w:sz w:val="24"/>
          <w:szCs w:val="24"/>
        </w:rPr>
        <w:t xml:space="preserve"> стадии</w:t>
      </w:r>
      <w:r w:rsidRPr="00DC26EF">
        <w:rPr>
          <w:rFonts w:ascii="Times New Roman" w:eastAsia="Times New Roman" w:hAnsi="Times New Roman" w:cs="Times New Roman"/>
          <w:color w:val="auto"/>
          <w:sz w:val="24"/>
          <w:szCs w:val="24"/>
        </w:rPr>
        <w:t xml:space="preserve"> (глубина ПК≤4мм, ПЭП=1-2мм</w:t>
      </w:r>
      <w:r w:rsidR="00D26429" w:rsidRPr="00DC26EF">
        <w:rPr>
          <w:rFonts w:ascii="Times New Roman" w:eastAsia="Times New Roman" w:hAnsi="Times New Roman" w:cs="Times New Roman"/>
          <w:color w:val="auto"/>
          <w:sz w:val="24"/>
          <w:szCs w:val="24"/>
        </w:rPr>
        <w:t xml:space="preserve">) указывают на диагностическую значимость этих показателей (IL-4, </w:t>
      </w:r>
      <w:r w:rsidR="006260F3" w:rsidRPr="00DC26EF">
        <w:rPr>
          <w:rFonts w:ascii="Times New Roman" w:eastAsia="Times New Roman" w:hAnsi="Times New Roman" w:cs="Times New Roman"/>
          <w:color w:val="auto"/>
          <w:sz w:val="24"/>
          <w:szCs w:val="24"/>
        </w:rPr>
        <w:t>IL-1β</w:t>
      </w:r>
      <w:r w:rsidR="00D26429" w:rsidRPr="00DC26EF">
        <w:rPr>
          <w:rFonts w:ascii="Times New Roman" w:eastAsia="Times New Roman" w:hAnsi="Times New Roman" w:cs="Times New Roman"/>
          <w:color w:val="auto"/>
          <w:sz w:val="24"/>
          <w:szCs w:val="24"/>
        </w:rPr>
        <w:t xml:space="preserve">) и дает возможность рассматривать их разнонаправленное изменение, как патогномоничный биохимический симптом перехода от здорового </w:t>
      </w:r>
      <w:r w:rsidR="00870ED0" w:rsidRPr="00DC26EF">
        <w:rPr>
          <w:rFonts w:ascii="Times New Roman" w:eastAsia="Times New Roman" w:hAnsi="Times New Roman" w:cs="Times New Roman"/>
          <w:color w:val="auto"/>
          <w:sz w:val="24"/>
          <w:szCs w:val="24"/>
        </w:rPr>
        <w:t>пародонта</w:t>
      </w:r>
      <w:r w:rsidR="00D26429" w:rsidRPr="00DC26EF">
        <w:rPr>
          <w:rFonts w:ascii="Times New Roman" w:eastAsia="Times New Roman" w:hAnsi="Times New Roman" w:cs="Times New Roman"/>
          <w:color w:val="auto"/>
          <w:sz w:val="24"/>
          <w:szCs w:val="24"/>
        </w:rPr>
        <w:t xml:space="preserve"> к катаральному воспалительному процессу (КГ), с дальнейшим развитием раннего </w:t>
      </w:r>
      <w:r w:rsidR="00870ED0" w:rsidRPr="00DC26EF">
        <w:rPr>
          <w:rFonts w:ascii="Times New Roman" w:eastAsia="Times New Roman" w:hAnsi="Times New Roman" w:cs="Times New Roman"/>
          <w:sz w:val="24"/>
          <w:szCs w:val="24"/>
        </w:rPr>
        <w:t>начального пар</w:t>
      </w:r>
      <w:r w:rsidR="00D26429" w:rsidRPr="00DC26EF">
        <w:rPr>
          <w:rFonts w:ascii="Times New Roman" w:eastAsia="Times New Roman" w:hAnsi="Times New Roman" w:cs="Times New Roman"/>
          <w:sz w:val="24"/>
          <w:szCs w:val="24"/>
        </w:rPr>
        <w:t xml:space="preserve">одонтита </w:t>
      </w:r>
      <w:r w:rsidR="00D26429" w:rsidRPr="00DC26EF">
        <w:rPr>
          <w:rFonts w:ascii="Times New Roman" w:eastAsia="Times New Roman" w:hAnsi="Times New Roman" w:cs="Times New Roman"/>
          <w:sz w:val="24"/>
          <w:szCs w:val="24"/>
          <w:lang w:val="en-US"/>
        </w:rPr>
        <w:t>I</w:t>
      </w:r>
      <w:r w:rsidR="00D26429" w:rsidRPr="00DC26EF">
        <w:rPr>
          <w:rFonts w:ascii="Times New Roman" w:eastAsia="Times New Roman" w:hAnsi="Times New Roman" w:cs="Times New Roman"/>
          <w:sz w:val="24"/>
          <w:szCs w:val="24"/>
        </w:rPr>
        <w:t xml:space="preserve"> стадии. </w:t>
      </w:r>
    </w:p>
    <w:p w:rsidR="00530033" w:rsidRPr="00DC26EF" w:rsidRDefault="00E57B2D" w:rsidP="00DC26EF">
      <w:pPr>
        <w:tabs>
          <w:tab w:val="left" w:pos="1260"/>
        </w:tabs>
        <w:spacing w:line="360" w:lineRule="auto"/>
        <w:ind w:leftChars="0" w:left="0" w:firstLineChars="0" w:firstLine="851"/>
        <w:jc w:val="both"/>
        <w:rPr>
          <w:rFonts w:ascii="Times New Roman" w:hAnsi="Times New Roman" w:cs="Times New Roman"/>
          <w:sz w:val="24"/>
          <w:szCs w:val="24"/>
        </w:rPr>
      </w:pPr>
      <w:r w:rsidRPr="00DC26EF">
        <w:rPr>
          <w:rFonts w:ascii="Times New Roman" w:eastAsia="Times New Roman" w:hAnsi="Times New Roman" w:cs="Times New Roman"/>
          <w:sz w:val="24"/>
          <w:szCs w:val="24"/>
        </w:rPr>
        <w:t xml:space="preserve">Для оценки влияния инициирующей роли табакокурения в развитиии воспалительного процесса в тканях </w:t>
      </w:r>
      <w:r w:rsidR="00870ED0" w:rsidRPr="00DC26EF">
        <w:rPr>
          <w:rFonts w:ascii="Times New Roman" w:eastAsia="Times New Roman" w:hAnsi="Times New Roman" w:cs="Times New Roman"/>
          <w:sz w:val="24"/>
          <w:szCs w:val="24"/>
        </w:rPr>
        <w:t>пародонта</w:t>
      </w:r>
      <w:r w:rsidR="00D26429" w:rsidRPr="00DC26EF">
        <w:rPr>
          <w:rFonts w:ascii="Times New Roman" w:eastAsia="Times New Roman" w:hAnsi="Times New Roman" w:cs="Times New Roman"/>
          <w:sz w:val="24"/>
          <w:szCs w:val="24"/>
        </w:rPr>
        <w:t>на основании данных, представленных в анкетах-опросниках</w:t>
      </w:r>
      <w:r w:rsidR="006D33B0" w:rsidRPr="00DC26EF">
        <w:rPr>
          <w:rFonts w:ascii="Times New Roman" w:eastAsia="Times New Roman" w:hAnsi="Times New Roman" w:cs="Times New Roman"/>
          <w:sz w:val="24"/>
          <w:szCs w:val="24"/>
        </w:rPr>
        <w:t>,</w:t>
      </w:r>
      <w:r w:rsidRPr="00DC26EF">
        <w:rPr>
          <w:rFonts w:ascii="Times New Roman" w:eastAsia="Times New Roman" w:hAnsi="Times New Roman" w:cs="Times New Roman"/>
          <w:sz w:val="24"/>
          <w:szCs w:val="24"/>
        </w:rPr>
        <w:t xml:space="preserve">обследованные трех групп были разделены на подгруппы: с наличием вредной привычки табакокурения и без </w:t>
      </w:r>
      <w:r w:rsidR="00530033" w:rsidRPr="00DC26EF">
        <w:rPr>
          <w:rFonts w:ascii="Times New Roman" w:eastAsia="Times New Roman" w:hAnsi="Times New Roman" w:cs="Times New Roman"/>
          <w:sz w:val="24"/>
          <w:szCs w:val="24"/>
          <w:lang w:val="uk-UA"/>
        </w:rPr>
        <w:t>(</w:t>
      </w:r>
      <w:r w:rsidR="00B321DA" w:rsidRPr="00DC26EF">
        <w:rPr>
          <w:rFonts w:ascii="Times New Roman" w:eastAsia="Times New Roman" w:hAnsi="Times New Roman" w:cs="Times New Roman"/>
          <w:sz w:val="24"/>
          <w:szCs w:val="24"/>
        </w:rPr>
        <w:t>Т</w:t>
      </w:r>
      <w:r w:rsidR="00530033" w:rsidRPr="00DC26EF">
        <w:rPr>
          <w:rFonts w:ascii="Times New Roman" w:eastAsia="Times New Roman" w:hAnsi="Times New Roman" w:cs="Times New Roman"/>
          <w:sz w:val="24"/>
          <w:szCs w:val="24"/>
        </w:rPr>
        <w:t>абл</w:t>
      </w:r>
      <w:r w:rsidR="00530033" w:rsidRPr="00DC26EF">
        <w:rPr>
          <w:rFonts w:ascii="Times New Roman" w:eastAsia="Times New Roman" w:hAnsi="Times New Roman" w:cs="Times New Roman"/>
          <w:sz w:val="24"/>
          <w:szCs w:val="24"/>
          <w:lang w:val="uk-UA"/>
        </w:rPr>
        <w:t>.</w:t>
      </w:r>
      <w:r w:rsidR="00530033" w:rsidRPr="00DC26EF">
        <w:rPr>
          <w:rFonts w:ascii="Times New Roman" w:eastAsia="Times New Roman" w:hAnsi="Times New Roman" w:cs="Times New Roman"/>
          <w:sz w:val="24"/>
          <w:szCs w:val="24"/>
        </w:rPr>
        <w:t xml:space="preserve"> 1</w:t>
      </w:r>
      <w:r w:rsidR="00530033" w:rsidRPr="00DC26EF">
        <w:rPr>
          <w:rFonts w:ascii="Times New Roman" w:eastAsia="Times New Roman" w:hAnsi="Times New Roman" w:cs="Times New Roman"/>
          <w:sz w:val="24"/>
          <w:szCs w:val="24"/>
          <w:lang w:val="uk-UA"/>
        </w:rPr>
        <w:t>)</w:t>
      </w:r>
      <w:r w:rsidR="00530033" w:rsidRPr="00DC26EF">
        <w:rPr>
          <w:rFonts w:ascii="Times New Roman" w:eastAsia="Times New Roman" w:hAnsi="Times New Roman" w:cs="Times New Roman"/>
          <w:sz w:val="24"/>
          <w:szCs w:val="24"/>
        </w:rPr>
        <w:t>.</w:t>
      </w:r>
    </w:p>
    <w:p w:rsidR="00193360" w:rsidRPr="00DC26EF" w:rsidRDefault="00193360" w:rsidP="00DC26EF">
      <w:pPr>
        <w:pStyle w:val="a4"/>
        <w:spacing w:line="360" w:lineRule="auto"/>
        <w:ind w:left="0" w:hanging="2"/>
        <w:rPr>
          <w:rFonts w:cs="Times New Roman"/>
          <w:b/>
          <w:sz w:val="24"/>
          <w:szCs w:val="24"/>
        </w:rPr>
      </w:pPr>
      <w:r w:rsidRPr="00DC26EF">
        <w:rPr>
          <w:rFonts w:cs="Times New Roman"/>
          <w:b/>
          <w:sz w:val="24"/>
          <w:szCs w:val="24"/>
        </w:rPr>
        <w:t>Таблица 1</w:t>
      </w:r>
    </w:p>
    <w:p w:rsidR="00193360" w:rsidRPr="00DC26EF" w:rsidRDefault="00193360" w:rsidP="00DC26EF">
      <w:pPr>
        <w:spacing w:after="0" w:line="360" w:lineRule="auto"/>
        <w:ind w:left="0" w:hanging="2"/>
        <w:jc w:val="both"/>
        <w:rPr>
          <w:rFonts w:ascii="Times New Roman" w:eastAsia="Times New Roman" w:hAnsi="Times New Roman" w:cs="Times New Roman"/>
          <w:b/>
          <w:sz w:val="24"/>
          <w:szCs w:val="24"/>
        </w:rPr>
      </w:pPr>
      <w:r w:rsidRPr="00DC26EF">
        <w:rPr>
          <w:rFonts w:ascii="Times New Roman" w:eastAsia="Times New Roman" w:hAnsi="Times New Roman" w:cs="Times New Roman"/>
          <w:b/>
          <w:sz w:val="24"/>
          <w:szCs w:val="24"/>
        </w:rPr>
        <w:t>Частота распространения среди обследованных лиц вредной привычки - табакокурения</w:t>
      </w:r>
    </w:p>
    <w:tbl>
      <w:tblPr>
        <w:tblStyle w:val="a6"/>
        <w:tblW w:w="0" w:type="auto"/>
        <w:tblInd w:w="283" w:type="dxa"/>
        <w:tblLook w:val="04A0"/>
      </w:tblPr>
      <w:tblGrid>
        <w:gridCol w:w="2300"/>
        <w:gridCol w:w="2050"/>
        <w:gridCol w:w="1856"/>
        <w:gridCol w:w="1856"/>
        <w:gridCol w:w="1856"/>
      </w:tblGrid>
      <w:tr w:rsidR="00193360" w:rsidRPr="00DC26EF" w:rsidTr="00DC6EE6">
        <w:tc>
          <w:tcPr>
            <w:tcW w:w="2300" w:type="dxa"/>
            <w:vMerge w:val="restart"/>
            <w:vAlign w:val="center"/>
          </w:tcPr>
          <w:p w:rsidR="00193360" w:rsidRPr="00DC26EF" w:rsidRDefault="00E57B2D" w:rsidP="00DC26EF">
            <w:pPr>
              <w:pStyle w:val="a4"/>
              <w:spacing w:line="360" w:lineRule="auto"/>
              <w:ind w:left="0" w:hanging="2"/>
              <w:rPr>
                <w:rFonts w:cs="Times New Roman"/>
                <w:sz w:val="24"/>
                <w:szCs w:val="24"/>
              </w:rPr>
            </w:pPr>
            <w:r w:rsidRPr="00DC26EF">
              <w:rPr>
                <w:rFonts w:cs="Times New Roman"/>
                <w:sz w:val="24"/>
                <w:szCs w:val="24"/>
              </w:rPr>
              <w:t>Диагноз</w:t>
            </w:r>
          </w:p>
        </w:tc>
        <w:tc>
          <w:tcPr>
            <w:tcW w:w="3906" w:type="dxa"/>
            <w:gridSpan w:val="2"/>
            <w:vAlign w:val="center"/>
          </w:tcPr>
          <w:p w:rsidR="00193360" w:rsidRPr="00DC26EF" w:rsidRDefault="00193360" w:rsidP="00DC26EF">
            <w:pPr>
              <w:pStyle w:val="a4"/>
              <w:spacing w:line="360" w:lineRule="auto"/>
              <w:ind w:left="0" w:hanging="2"/>
              <w:rPr>
                <w:rFonts w:cs="Times New Roman"/>
                <w:sz w:val="24"/>
                <w:szCs w:val="24"/>
              </w:rPr>
            </w:pPr>
            <w:r w:rsidRPr="00DC26EF">
              <w:rPr>
                <w:rFonts w:cs="Times New Roman"/>
                <w:sz w:val="24"/>
                <w:szCs w:val="24"/>
              </w:rPr>
              <w:t>Мужчины</w:t>
            </w:r>
          </w:p>
        </w:tc>
        <w:tc>
          <w:tcPr>
            <w:tcW w:w="3712" w:type="dxa"/>
            <w:gridSpan w:val="2"/>
            <w:vAlign w:val="center"/>
          </w:tcPr>
          <w:p w:rsidR="00193360" w:rsidRPr="00DC26EF" w:rsidRDefault="00193360" w:rsidP="00DC26EF">
            <w:pPr>
              <w:pStyle w:val="a4"/>
              <w:spacing w:line="360" w:lineRule="auto"/>
              <w:ind w:left="0" w:hanging="2"/>
              <w:rPr>
                <w:rFonts w:cs="Times New Roman"/>
                <w:sz w:val="24"/>
                <w:szCs w:val="24"/>
              </w:rPr>
            </w:pPr>
            <w:r w:rsidRPr="00DC26EF">
              <w:rPr>
                <w:rFonts w:cs="Times New Roman"/>
                <w:sz w:val="24"/>
                <w:szCs w:val="24"/>
              </w:rPr>
              <w:t>Женщины</w:t>
            </w:r>
          </w:p>
        </w:tc>
      </w:tr>
      <w:tr w:rsidR="00193360" w:rsidRPr="00DC26EF" w:rsidTr="00DC6EE6">
        <w:tc>
          <w:tcPr>
            <w:tcW w:w="2300" w:type="dxa"/>
            <w:vMerge/>
            <w:vAlign w:val="center"/>
          </w:tcPr>
          <w:p w:rsidR="00193360" w:rsidRPr="00DC26EF" w:rsidRDefault="00193360" w:rsidP="00DC26EF">
            <w:pPr>
              <w:pStyle w:val="a4"/>
              <w:spacing w:line="360" w:lineRule="auto"/>
              <w:ind w:left="0" w:hanging="2"/>
              <w:rPr>
                <w:rFonts w:cs="Times New Roman"/>
                <w:sz w:val="24"/>
                <w:szCs w:val="24"/>
              </w:rPr>
            </w:pPr>
          </w:p>
        </w:tc>
        <w:tc>
          <w:tcPr>
            <w:tcW w:w="2050" w:type="dxa"/>
            <w:vAlign w:val="center"/>
          </w:tcPr>
          <w:p w:rsidR="00193360" w:rsidRPr="00DC26EF" w:rsidRDefault="00A06677" w:rsidP="00DC26EF">
            <w:pPr>
              <w:pStyle w:val="a4"/>
              <w:spacing w:line="360" w:lineRule="auto"/>
              <w:ind w:left="0" w:hanging="2"/>
              <w:rPr>
                <w:rFonts w:cs="Times New Roman"/>
                <w:sz w:val="24"/>
                <w:szCs w:val="24"/>
              </w:rPr>
            </w:pPr>
            <w:r w:rsidRPr="00DC26EF">
              <w:rPr>
                <w:rFonts w:cs="Times New Roman"/>
                <w:sz w:val="24"/>
                <w:szCs w:val="24"/>
              </w:rPr>
              <w:t>К</w:t>
            </w:r>
            <w:r w:rsidR="00193360" w:rsidRPr="00DC26EF">
              <w:rPr>
                <w:rFonts w:cs="Times New Roman"/>
                <w:sz w:val="24"/>
                <w:szCs w:val="24"/>
              </w:rPr>
              <w:t>урят</w:t>
            </w:r>
          </w:p>
        </w:tc>
        <w:tc>
          <w:tcPr>
            <w:tcW w:w="1856" w:type="dxa"/>
            <w:vAlign w:val="center"/>
          </w:tcPr>
          <w:p w:rsidR="00193360" w:rsidRPr="00DC26EF" w:rsidRDefault="00A06677" w:rsidP="00DC26EF">
            <w:pPr>
              <w:pStyle w:val="a4"/>
              <w:spacing w:line="360" w:lineRule="auto"/>
              <w:ind w:left="0" w:hanging="2"/>
              <w:rPr>
                <w:rFonts w:cs="Times New Roman"/>
                <w:sz w:val="24"/>
                <w:szCs w:val="24"/>
              </w:rPr>
            </w:pPr>
            <w:r w:rsidRPr="00DC26EF">
              <w:rPr>
                <w:rFonts w:cs="Times New Roman"/>
                <w:sz w:val="24"/>
                <w:szCs w:val="24"/>
              </w:rPr>
              <w:t>Н</w:t>
            </w:r>
            <w:r w:rsidR="00193360" w:rsidRPr="00DC26EF">
              <w:rPr>
                <w:rFonts w:cs="Times New Roman"/>
                <w:sz w:val="24"/>
                <w:szCs w:val="24"/>
              </w:rPr>
              <w:t>е курят</w:t>
            </w:r>
          </w:p>
        </w:tc>
        <w:tc>
          <w:tcPr>
            <w:tcW w:w="1856" w:type="dxa"/>
            <w:vAlign w:val="center"/>
          </w:tcPr>
          <w:p w:rsidR="00193360" w:rsidRPr="00DC26EF" w:rsidRDefault="00A06677" w:rsidP="00DC26EF">
            <w:pPr>
              <w:pStyle w:val="a4"/>
              <w:spacing w:line="360" w:lineRule="auto"/>
              <w:ind w:left="0" w:hanging="2"/>
              <w:rPr>
                <w:rFonts w:cs="Times New Roman"/>
                <w:sz w:val="24"/>
                <w:szCs w:val="24"/>
              </w:rPr>
            </w:pPr>
            <w:r w:rsidRPr="00DC26EF">
              <w:rPr>
                <w:rFonts w:cs="Times New Roman"/>
                <w:sz w:val="24"/>
                <w:szCs w:val="24"/>
              </w:rPr>
              <w:t>К</w:t>
            </w:r>
            <w:r w:rsidR="00193360" w:rsidRPr="00DC26EF">
              <w:rPr>
                <w:rFonts w:cs="Times New Roman"/>
                <w:sz w:val="24"/>
                <w:szCs w:val="24"/>
              </w:rPr>
              <w:t>урят</w:t>
            </w:r>
          </w:p>
        </w:tc>
        <w:tc>
          <w:tcPr>
            <w:tcW w:w="1856" w:type="dxa"/>
            <w:vAlign w:val="center"/>
          </w:tcPr>
          <w:p w:rsidR="00193360" w:rsidRPr="00DC26EF" w:rsidRDefault="00A06677" w:rsidP="00DC26EF">
            <w:pPr>
              <w:pStyle w:val="a4"/>
              <w:spacing w:line="360" w:lineRule="auto"/>
              <w:ind w:left="0" w:hanging="2"/>
              <w:rPr>
                <w:rFonts w:cs="Times New Roman"/>
                <w:sz w:val="24"/>
                <w:szCs w:val="24"/>
              </w:rPr>
            </w:pPr>
            <w:r w:rsidRPr="00DC26EF">
              <w:rPr>
                <w:rFonts w:cs="Times New Roman"/>
                <w:sz w:val="24"/>
                <w:szCs w:val="24"/>
              </w:rPr>
              <w:t>Н</w:t>
            </w:r>
            <w:r w:rsidR="00193360" w:rsidRPr="00DC26EF">
              <w:rPr>
                <w:rFonts w:cs="Times New Roman"/>
                <w:sz w:val="24"/>
                <w:szCs w:val="24"/>
              </w:rPr>
              <w:t>е курят</w:t>
            </w:r>
          </w:p>
        </w:tc>
      </w:tr>
      <w:tr w:rsidR="00E57B2D" w:rsidRPr="00DC26EF" w:rsidTr="00DC6EE6">
        <w:tc>
          <w:tcPr>
            <w:tcW w:w="2300" w:type="dxa"/>
            <w:vAlign w:val="center"/>
          </w:tcPr>
          <w:p w:rsidR="00E57B2D" w:rsidRPr="00DC26EF" w:rsidRDefault="00E57B2D" w:rsidP="00DC6EE6">
            <w:pPr>
              <w:pStyle w:val="a4"/>
              <w:spacing w:line="360" w:lineRule="auto"/>
              <w:ind w:left="0" w:hanging="2"/>
              <w:rPr>
                <w:rFonts w:cs="Times New Roman"/>
                <w:sz w:val="24"/>
                <w:szCs w:val="24"/>
              </w:rPr>
            </w:pPr>
            <w:r w:rsidRPr="00DC26EF">
              <w:rPr>
                <w:rFonts w:cs="Times New Roman"/>
                <w:sz w:val="24"/>
                <w:szCs w:val="24"/>
              </w:rPr>
              <w:t xml:space="preserve">Здоровый пародонт (І группа) </w:t>
            </w:r>
          </w:p>
        </w:tc>
        <w:tc>
          <w:tcPr>
            <w:tcW w:w="2050" w:type="dxa"/>
            <w:vAlign w:val="center"/>
          </w:tcPr>
          <w:p w:rsidR="00E57B2D" w:rsidRPr="00DC26EF" w:rsidRDefault="00E57B2D" w:rsidP="00DC26EF">
            <w:pPr>
              <w:pStyle w:val="a4"/>
              <w:spacing w:line="360" w:lineRule="auto"/>
              <w:ind w:left="0" w:hanging="2"/>
              <w:rPr>
                <w:rFonts w:cs="Times New Roman"/>
                <w:sz w:val="24"/>
                <w:szCs w:val="24"/>
              </w:rPr>
            </w:pPr>
            <w:r w:rsidRPr="00DC26EF">
              <w:rPr>
                <w:rFonts w:cs="Times New Roman"/>
                <w:sz w:val="24"/>
                <w:szCs w:val="24"/>
              </w:rPr>
              <w:t>33,33%</w:t>
            </w:r>
          </w:p>
        </w:tc>
        <w:tc>
          <w:tcPr>
            <w:tcW w:w="1856" w:type="dxa"/>
            <w:vAlign w:val="center"/>
          </w:tcPr>
          <w:p w:rsidR="00E57B2D" w:rsidRPr="00DC26EF" w:rsidRDefault="00E57B2D" w:rsidP="00DC26EF">
            <w:pPr>
              <w:pStyle w:val="a4"/>
              <w:spacing w:line="360" w:lineRule="auto"/>
              <w:ind w:left="0" w:hanging="2"/>
              <w:rPr>
                <w:rFonts w:cs="Times New Roman"/>
                <w:sz w:val="24"/>
                <w:szCs w:val="24"/>
              </w:rPr>
            </w:pPr>
            <w:r w:rsidRPr="00DC26EF">
              <w:rPr>
                <w:rFonts w:cs="Times New Roman"/>
                <w:sz w:val="24"/>
                <w:szCs w:val="24"/>
              </w:rPr>
              <w:t>66,67%</w:t>
            </w:r>
          </w:p>
        </w:tc>
        <w:tc>
          <w:tcPr>
            <w:tcW w:w="1856" w:type="dxa"/>
            <w:vAlign w:val="center"/>
          </w:tcPr>
          <w:p w:rsidR="00E57B2D" w:rsidRPr="00DC26EF" w:rsidRDefault="00E57B2D" w:rsidP="00DC26EF">
            <w:pPr>
              <w:pStyle w:val="a4"/>
              <w:spacing w:line="360" w:lineRule="auto"/>
              <w:ind w:left="0" w:hanging="2"/>
              <w:rPr>
                <w:rFonts w:cs="Times New Roman"/>
                <w:sz w:val="24"/>
                <w:szCs w:val="24"/>
              </w:rPr>
            </w:pPr>
            <w:r w:rsidRPr="00DC26EF">
              <w:rPr>
                <w:rFonts w:cs="Times New Roman"/>
                <w:sz w:val="24"/>
                <w:szCs w:val="24"/>
              </w:rPr>
              <w:t>13,33%</w:t>
            </w:r>
          </w:p>
        </w:tc>
        <w:tc>
          <w:tcPr>
            <w:tcW w:w="1856" w:type="dxa"/>
            <w:vAlign w:val="center"/>
          </w:tcPr>
          <w:p w:rsidR="00E57B2D" w:rsidRPr="00DC26EF" w:rsidRDefault="00E57B2D" w:rsidP="00DC26EF">
            <w:pPr>
              <w:pStyle w:val="a4"/>
              <w:spacing w:line="360" w:lineRule="auto"/>
              <w:ind w:left="0" w:hanging="2"/>
              <w:rPr>
                <w:rFonts w:cs="Times New Roman"/>
                <w:sz w:val="24"/>
                <w:szCs w:val="24"/>
              </w:rPr>
            </w:pPr>
            <w:r w:rsidRPr="00DC26EF">
              <w:rPr>
                <w:rFonts w:cs="Times New Roman"/>
                <w:sz w:val="24"/>
                <w:szCs w:val="24"/>
              </w:rPr>
              <w:t>86,67%</w:t>
            </w:r>
          </w:p>
        </w:tc>
      </w:tr>
      <w:tr w:rsidR="00E57B2D" w:rsidRPr="00DC26EF" w:rsidTr="00DC6EE6">
        <w:tc>
          <w:tcPr>
            <w:tcW w:w="2300" w:type="dxa"/>
            <w:vAlign w:val="center"/>
          </w:tcPr>
          <w:p w:rsidR="00E57B2D" w:rsidRPr="00DC26EF" w:rsidRDefault="00E57B2D" w:rsidP="00DC6EE6">
            <w:pPr>
              <w:pStyle w:val="a4"/>
              <w:spacing w:line="360" w:lineRule="auto"/>
              <w:ind w:left="0" w:hanging="2"/>
              <w:rPr>
                <w:rFonts w:cs="Times New Roman"/>
                <w:sz w:val="24"/>
                <w:szCs w:val="24"/>
              </w:rPr>
            </w:pPr>
            <w:r w:rsidRPr="00DC26EF">
              <w:rPr>
                <w:rFonts w:cs="Times New Roman"/>
                <w:sz w:val="24"/>
                <w:szCs w:val="24"/>
              </w:rPr>
              <w:t xml:space="preserve">КГ (ІІ группа) </w:t>
            </w:r>
          </w:p>
        </w:tc>
        <w:tc>
          <w:tcPr>
            <w:tcW w:w="2050" w:type="dxa"/>
            <w:vAlign w:val="center"/>
          </w:tcPr>
          <w:p w:rsidR="00E57B2D" w:rsidRPr="00DC26EF" w:rsidRDefault="00E57B2D" w:rsidP="00DC26EF">
            <w:pPr>
              <w:pStyle w:val="a4"/>
              <w:spacing w:line="360" w:lineRule="auto"/>
              <w:ind w:left="0" w:hanging="2"/>
              <w:rPr>
                <w:rFonts w:cs="Times New Roman"/>
                <w:sz w:val="24"/>
                <w:szCs w:val="24"/>
              </w:rPr>
            </w:pPr>
            <w:r w:rsidRPr="00DC26EF">
              <w:rPr>
                <w:rFonts w:cs="Times New Roman"/>
                <w:sz w:val="24"/>
                <w:szCs w:val="24"/>
              </w:rPr>
              <w:t>14,29%</w:t>
            </w:r>
          </w:p>
        </w:tc>
        <w:tc>
          <w:tcPr>
            <w:tcW w:w="1856" w:type="dxa"/>
            <w:vAlign w:val="center"/>
          </w:tcPr>
          <w:p w:rsidR="00E57B2D" w:rsidRPr="00DC26EF" w:rsidRDefault="00E57B2D" w:rsidP="00DC26EF">
            <w:pPr>
              <w:pStyle w:val="a4"/>
              <w:spacing w:line="360" w:lineRule="auto"/>
              <w:ind w:left="0" w:hanging="2"/>
              <w:rPr>
                <w:rFonts w:cs="Times New Roman"/>
                <w:sz w:val="24"/>
                <w:szCs w:val="24"/>
              </w:rPr>
            </w:pPr>
            <w:r w:rsidRPr="00DC26EF">
              <w:rPr>
                <w:rFonts w:cs="Times New Roman"/>
                <w:sz w:val="24"/>
                <w:szCs w:val="24"/>
              </w:rPr>
              <w:t>85,71%</w:t>
            </w:r>
          </w:p>
        </w:tc>
        <w:tc>
          <w:tcPr>
            <w:tcW w:w="1856" w:type="dxa"/>
            <w:vAlign w:val="center"/>
          </w:tcPr>
          <w:p w:rsidR="00E57B2D" w:rsidRPr="00DC26EF" w:rsidRDefault="00E57B2D" w:rsidP="00DC26EF">
            <w:pPr>
              <w:pStyle w:val="a4"/>
              <w:spacing w:line="360" w:lineRule="auto"/>
              <w:ind w:left="0" w:hanging="2"/>
              <w:rPr>
                <w:rFonts w:cs="Times New Roman"/>
                <w:sz w:val="24"/>
                <w:szCs w:val="24"/>
              </w:rPr>
            </w:pPr>
            <w:r w:rsidRPr="00DC26EF">
              <w:rPr>
                <w:rFonts w:cs="Times New Roman"/>
                <w:sz w:val="24"/>
                <w:szCs w:val="24"/>
              </w:rPr>
              <w:t>6,67%</w:t>
            </w:r>
          </w:p>
        </w:tc>
        <w:tc>
          <w:tcPr>
            <w:tcW w:w="1856" w:type="dxa"/>
            <w:vAlign w:val="center"/>
          </w:tcPr>
          <w:p w:rsidR="00E57B2D" w:rsidRPr="00DC26EF" w:rsidRDefault="00E57B2D" w:rsidP="00DC26EF">
            <w:pPr>
              <w:pStyle w:val="a4"/>
              <w:spacing w:line="360" w:lineRule="auto"/>
              <w:ind w:left="0" w:hanging="2"/>
              <w:rPr>
                <w:rFonts w:cs="Times New Roman"/>
                <w:sz w:val="24"/>
                <w:szCs w:val="24"/>
              </w:rPr>
            </w:pPr>
            <w:r w:rsidRPr="00DC26EF">
              <w:rPr>
                <w:rFonts w:cs="Times New Roman"/>
                <w:sz w:val="24"/>
                <w:szCs w:val="24"/>
              </w:rPr>
              <w:t>93,33%</w:t>
            </w:r>
          </w:p>
        </w:tc>
      </w:tr>
      <w:tr w:rsidR="00E57B2D" w:rsidRPr="00DC26EF" w:rsidTr="00DC6EE6">
        <w:tc>
          <w:tcPr>
            <w:tcW w:w="2300" w:type="dxa"/>
            <w:vAlign w:val="center"/>
          </w:tcPr>
          <w:p w:rsidR="00E57B2D" w:rsidRPr="00DC26EF" w:rsidRDefault="00E57B2D" w:rsidP="00DC6EE6">
            <w:pPr>
              <w:pStyle w:val="a4"/>
              <w:spacing w:line="360" w:lineRule="auto"/>
              <w:ind w:left="0" w:hanging="2"/>
              <w:rPr>
                <w:rFonts w:cs="Times New Roman"/>
                <w:sz w:val="24"/>
                <w:szCs w:val="24"/>
              </w:rPr>
            </w:pPr>
            <w:r w:rsidRPr="00DC26EF">
              <w:rPr>
                <w:rFonts w:cs="Times New Roman"/>
                <w:sz w:val="24"/>
                <w:szCs w:val="24"/>
              </w:rPr>
              <w:t xml:space="preserve">НП (ІІІ группа) </w:t>
            </w:r>
          </w:p>
        </w:tc>
        <w:tc>
          <w:tcPr>
            <w:tcW w:w="2050" w:type="dxa"/>
            <w:vAlign w:val="center"/>
          </w:tcPr>
          <w:p w:rsidR="00E57B2D" w:rsidRPr="00DC26EF" w:rsidRDefault="00E57B2D" w:rsidP="00DC26EF">
            <w:pPr>
              <w:pStyle w:val="a4"/>
              <w:spacing w:line="360" w:lineRule="auto"/>
              <w:ind w:left="0" w:hanging="2"/>
              <w:rPr>
                <w:rFonts w:cs="Times New Roman"/>
                <w:sz w:val="24"/>
                <w:szCs w:val="24"/>
              </w:rPr>
            </w:pPr>
            <w:r w:rsidRPr="00DC26EF">
              <w:rPr>
                <w:rFonts w:cs="Times New Roman"/>
                <w:sz w:val="24"/>
                <w:szCs w:val="24"/>
              </w:rPr>
              <w:t>72,73%</w:t>
            </w:r>
          </w:p>
        </w:tc>
        <w:tc>
          <w:tcPr>
            <w:tcW w:w="1856" w:type="dxa"/>
            <w:vAlign w:val="center"/>
          </w:tcPr>
          <w:p w:rsidR="00E57B2D" w:rsidRPr="00DC26EF" w:rsidRDefault="00E57B2D" w:rsidP="00DC26EF">
            <w:pPr>
              <w:pStyle w:val="a4"/>
              <w:spacing w:line="360" w:lineRule="auto"/>
              <w:ind w:left="0" w:hanging="2"/>
              <w:rPr>
                <w:rFonts w:cs="Times New Roman"/>
                <w:sz w:val="24"/>
                <w:szCs w:val="24"/>
              </w:rPr>
            </w:pPr>
            <w:r w:rsidRPr="00DC26EF">
              <w:rPr>
                <w:rFonts w:cs="Times New Roman"/>
                <w:sz w:val="24"/>
                <w:szCs w:val="24"/>
              </w:rPr>
              <w:t>27,27%</w:t>
            </w:r>
          </w:p>
        </w:tc>
        <w:tc>
          <w:tcPr>
            <w:tcW w:w="1856" w:type="dxa"/>
            <w:vAlign w:val="center"/>
          </w:tcPr>
          <w:p w:rsidR="00E57B2D" w:rsidRPr="00DC26EF" w:rsidRDefault="00E57B2D" w:rsidP="00DC26EF">
            <w:pPr>
              <w:pStyle w:val="a4"/>
              <w:spacing w:line="360" w:lineRule="auto"/>
              <w:ind w:left="0" w:hanging="2"/>
              <w:rPr>
                <w:rFonts w:cs="Times New Roman"/>
                <w:sz w:val="24"/>
                <w:szCs w:val="24"/>
              </w:rPr>
            </w:pPr>
            <w:r w:rsidRPr="00DC26EF">
              <w:rPr>
                <w:rFonts w:cs="Times New Roman"/>
                <w:sz w:val="24"/>
                <w:szCs w:val="24"/>
              </w:rPr>
              <w:t>34,62%</w:t>
            </w:r>
          </w:p>
        </w:tc>
        <w:tc>
          <w:tcPr>
            <w:tcW w:w="1856" w:type="dxa"/>
            <w:vAlign w:val="center"/>
          </w:tcPr>
          <w:p w:rsidR="00E57B2D" w:rsidRPr="00DC26EF" w:rsidRDefault="00E57B2D" w:rsidP="00DC26EF">
            <w:pPr>
              <w:pStyle w:val="a4"/>
              <w:spacing w:line="360" w:lineRule="auto"/>
              <w:ind w:left="0" w:hanging="2"/>
              <w:rPr>
                <w:rFonts w:cs="Times New Roman"/>
                <w:sz w:val="24"/>
                <w:szCs w:val="24"/>
              </w:rPr>
            </w:pPr>
            <w:r w:rsidRPr="00DC26EF">
              <w:rPr>
                <w:rFonts w:cs="Times New Roman"/>
                <w:sz w:val="24"/>
                <w:szCs w:val="24"/>
              </w:rPr>
              <w:t>65,38%</w:t>
            </w:r>
          </w:p>
        </w:tc>
      </w:tr>
    </w:tbl>
    <w:p w:rsidR="00193360" w:rsidRPr="00DC26EF" w:rsidRDefault="00193360" w:rsidP="00DC26EF">
      <w:pPr>
        <w:spacing w:after="0" w:line="360" w:lineRule="auto"/>
        <w:ind w:left="0" w:hanging="2"/>
        <w:jc w:val="both"/>
        <w:rPr>
          <w:rFonts w:ascii="Times New Roman" w:eastAsia="Times New Roman" w:hAnsi="Times New Roman" w:cs="Times New Roman"/>
          <w:sz w:val="24"/>
          <w:szCs w:val="24"/>
          <w:lang w:val="uk-UA"/>
        </w:rPr>
      </w:pPr>
    </w:p>
    <w:p w:rsidR="003327AE" w:rsidRPr="00DC26EF" w:rsidRDefault="00B321DA" w:rsidP="00DC26EF">
      <w:pPr>
        <w:spacing w:after="0" w:line="360" w:lineRule="auto"/>
        <w:ind w:leftChars="0" w:left="0" w:firstLineChars="0" w:firstLine="851"/>
        <w:jc w:val="both"/>
        <w:rPr>
          <w:rFonts w:ascii="Times New Roman" w:eastAsia="Times New Roman" w:hAnsi="Times New Roman" w:cs="Times New Roman"/>
          <w:sz w:val="24"/>
          <w:szCs w:val="24"/>
        </w:rPr>
      </w:pPr>
      <w:r w:rsidRPr="00DC26EF">
        <w:rPr>
          <w:rFonts w:ascii="Times New Roman" w:eastAsia="Times New Roman" w:hAnsi="Times New Roman" w:cs="Times New Roman"/>
          <w:sz w:val="24"/>
          <w:szCs w:val="24"/>
        </w:rPr>
        <w:lastRenderedPageBreak/>
        <w:t xml:space="preserve">При </w:t>
      </w:r>
      <w:r w:rsidR="00E22CBC" w:rsidRPr="00DC26EF">
        <w:rPr>
          <w:rFonts w:ascii="Times New Roman" w:eastAsia="Times New Roman" w:hAnsi="Times New Roman" w:cs="Times New Roman"/>
          <w:sz w:val="24"/>
          <w:szCs w:val="24"/>
        </w:rPr>
        <w:t>проведении сравнительного анализа</w:t>
      </w:r>
      <w:r w:rsidR="003971A7" w:rsidRPr="00DC26EF">
        <w:rPr>
          <w:rFonts w:ascii="Times New Roman" w:eastAsia="Times New Roman" w:hAnsi="Times New Roman" w:cs="Times New Roman"/>
          <w:sz w:val="24"/>
          <w:szCs w:val="24"/>
        </w:rPr>
        <w:t xml:space="preserve">полученных </w:t>
      </w:r>
      <w:r w:rsidRPr="00DC26EF">
        <w:rPr>
          <w:rFonts w:ascii="Times New Roman" w:eastAsia="Times New Roman" w:hAnsi="Times New Roman" w:cs="Times New Roman"/>
          <w:sz w:val="24"/>
          <w:szCs w:val="24"/>
        </w:rPr>
        <w:t>данных</w:t>
      </w:r>
      <w:r w:rsidR="003971A7" w:rsidRPr="00DC26EF">
        <w:rPr>
          <w:rFonts w:ascii="Times New Roman" w:eastAsia="Times New Roman" w:hAnsi="Times New Roman" w:cs="Times New Roman"/>
          <w:sz w:val="24"/>
          <w:szCs w:val="24"/>
        </w:rPr>
        <w:t>,</w:t>
      </w:r>
      <w:r w:rsidRPr="00DC26EF">
        <w:rPr>
          <w:rFonts w:ascii="Times New Roman" w:eastAsia="Times New Roman" w:hAnsi="Times New Roman" w:cs="Times New Roman"/>
          <w:sz w:val="24"/>
          <w:szCs w:val="24"/>
        </w:rPr>
        <w:t xml:space="preserve"> было установлено, что вредная привычка - табакокурение</w:t>
      </w:r>
      <w:r w:rsidR="00530033" w:rsidRPr="00DC26EF">
        <w:rPr>
          <w:rFonts w:ascii="Times New Roman" w:eastAsia="Times New Roman" w:hAnsi="Times New Roman" w:cs="Times New Roman"/>
          <w:sz w:val="24"/>
          <w:szCs w:val="24"/>
        </w:rPr>
        <w:t xml:space="preserve"> достоверно </w:t>
      </w:r>
      <w:r w:rsidRPr="00DC26EF">
        <w:rPr>
          <w:rFonts w:ascii="Times New Roman" w:eastAsia="Times New Roman" w:hAnsi="Times New Roman" w:cs="Times New Roman"/>
          <w:sz w:val="24"/>
          <w:szCs w:val="24"/>
        </w:rPr>
        <w:t>чаще встречалась у обследуемых</w:t>
      </w:r>
      <w:r w:rsidR="003971A7" w:rsidRPr="00DC26EF">
        <w:rPr>
          <w:rFonts w:ascii="Times New Roman" w:eastAsia="Times New Roman" w:hAnsi="Times New Roman" w:cs="Times New Roman"/>
          <w:sz w:val="24"/>
          <w:szCs w:val="24"/>
          <w:lang w:val="en-US"/>
        </w:rPr>
        <w:t>III</w:t>
      </w:r>
      <w:r w:rsidR="00530033" w:rsidRPr="00DC26EF">
        <w:rPr>
          <w:rFonts w:ascii="Times New Roman" w:eastAsia="Times New Roman" w:hAnsi="Times New Roman" w:cs="Times New Roman"/>
          <w:sz w:val="24"/>
          <w:szCs w:val="24"/>
        </w:rPr>
        <w:t xml:space="preserve"> группы (р=0,004)</w:t>
      </w:r>
      <w:r w:rsidR="003971A7" w:rsidRPr="00DC26EF">
        <w:rPr>
          <w:rFonts w:ascii="Times New Roman" w:eastAsia="Times New Roman" w:hAnsi="Times New Roman" w:cs="Times New Roman"/>
          <w:sz w:val="24"/>
          <w:szCs w:val="24"/>
        </w:rPr>
        <w:t xml:space="preserve">, преимущественно мужского пола </w:t>
      </w:r>
      <w:r w:rsidR="00870ED0" w:rsidRPr="00DC26EF">
        <w:rPr>
          <w:rFonts w:ascii="Times New Roman" w:eastAsia="Times New Roman" w:hAnsi="Times New Roman" w:cs="Times New Roman"/>
          <w:sz w:val="24"/>
          <w:szCs w:val="24"/>
        </w:rPr>
        <w:t>с диагностированным начальным пар</w:t>
      </w:r>
      <w:r w:rsidR="003971A7" w:rsidRPr="00DC26EF">
        <w:rPr>
          <w:rFonts w:ascii="Times New Roman" w:eastAsia="Times New Roman" w:hAnsi="Times New Roman" w:cs="Times New Roman"/>
          <w:sz w:val="24"/>
          <w:szCs w:val="24"/>
        </w:rPr>
        <w:t>одонтитом</w:t>
      </w:r>
      <w:r w:rsidR="00A06677" w:rsidRPr="00DC26EF">
        <w:rPr>
          <w:rFonts w:ascii="Times New Roman" w:eastAsia="Times New Roman" w:hAnsi="Times New Roman" w:cs="Times New Roman"/>
          <w:sz w:val="24"/>
          <w:szCs w:val="24"/>
        </w:rPr>
        <w:t xml:space="preserve"> (НП)</w:t>
      </w:r>
      <w:r w:rsidR="003971A7" w:rsidRPr="00DC26EF">
        <w:rPr>
          <w:rFonts w:ascii="Times New Roman" w:eastAsia="Times New Roman" w:hAnsi="Times New Roman" w:cs="Times New Roman"/>
          <w:sz w:val="24"/>
          <w:szCs w:val="24"/>
        </w:rPr>
        <w:t xml:space="preserve">, </w:t>
      </w:r>
      <w:r w:rsidR="003971A7" w:rsidRPr="00DC26EF">
        <w:rPr>
          <w:rFonts w:ascii="Times New Roman" w:eastAsia="Times New Roman" w:hAnsi="Times New Roman" w:cs="Times New Roman"/>
          <w:sz w:val="24"/>
          <w:szCs w:val="24"/>
          <w:lang w:val="en-US"/>
        </w:rPr>
        <w:t>I</w:t>
      </w:r>
      <w:r w:rsidR="003971A7" w:rsidRPr="00DC26EF">
        <w:rPr>
          <w:rFonts w:ascii="Times New Roman" w:eastAsia="Times New Roman" w:hAnsi="Times New Roman" w:cs="Times New Roman"/>
          <w:sz w:val="24"/>
          <w:szCs w:val="24"/>
        </w:rPr>
        <w:t xml:space="preserve"> стадии.</w:t>
      </w:r>
      <w:r w:rsidR="005C5539" w:rsidRPr="00DC26EF">
        <w:rPr>
          <w:rFonts w:ascii="Times New Roman" w:eastAsia="Times New Roman" w:hAnsi="Times New Roman" w:cs="Times New Roman"/>
          <w:sz w:val="24"/>
          <w:szCs w:val="24"/>
        </w:rPr>
        <w:t xml:space="preserve">Таким образом, </w:t>
      </w:r>
      <w:r w:rsidR="003971A7" w:rsidRPr="00DC26EF">
        <w:rPr>
          <w:rFonts w:ascii="Times New Roman" w:eastAsia="Times New Roman" w:hAnsi="Times New Roman" w:cs="Times New Roman"/>
          <w:sz w:val="24"/>
          <w:szCs w:val="24"/>
        </w:rPr>
        <w:t xml:space="preserve">очевидно, что наличие </w:t>
      </w:r>
      <w:r w:rsidR="005C5539" w:rsidRPr="00DC26EF">
        <w:rPr>
          <w:rFonts w:ascii="Times New Roman" w:eastAsia="Times New Roman" w:hAnsi="Times New Roman" w:cs="Times New Roman"/>
          <w:sz w:val="24"/>
          <w:szCs w:val="24"/>
        </w:rPr>
        <w:t>вредн</w:t>
      </w:r>
      <w:r w:rsidR="003971A7" w:rsidRPr="00DC26EF">
        <w:rPr>
          <w:rFonts w:ascii="Times New Roman" w:eastAsia="Times New Roman" w:hAnsi="Times New Roman" w:cs="Times New Roman"/>
          <w:sz w:val="24"/>
          <w:szCs w:val="24"/>
        </w:rPr>
        <w:t>ой</w:t>
      </w:r>
      <w:r w:rsidR="005C5539" w:rsidRPr="00DC26EF">
        <w:rPr>
          <w:rFonts w:ascii="Times New Roman" w:eastAsia="Times New Roman" w:hAnsi="Times New Roman" w:cs="Times New Roman"/>
          <w:sz w:val="24"/>
          <w:szCs w:val="24"/>
        </w:rPr>
        <w:t xml:space="preserve"> привычк</w:t>
      </w:r>
      <w:r w:rsidR="003971A7" w:rsidRPr="00DC26EF">
        <w:rPr>
          <w:rFonts w:ascii="Times New Roman" w:eastAsia="Times New Roman" w:hAnsi="Times New Roman" w:cs="Times New Roman"/>
          <w:sz w:val="24"/>
          <w:szCs w:val="24"/>
        </w:rPr>
        <w:t>и</w:t>
      </w:r>
      <w:r w:rsidR="005C5539" w:rsidRPr="00DC26EF">
        <w:rPr>
          <w:rFonts w:ascii="Times New Roman" w:eastAsia="Times New Roman" w:hAnsi="Times New Roman" w:cs="Times New Roman"/>
          <w:sz w:val="24"/>
          <w:szCs w:val="24"/>
        </w:rPr>
        <w:t xml:space="preserve"> – табакокурени</w:t>
      </w:r>
      <w:r w:rsidR="003971A7" w:rsidRPr="00DC26EF">
        <w:rPr>
          <w:rFonts w:ascii="Times New Roman" w:eastAsia="Times New Roman" w:hAnsi="Times New Roman" w:cs="Times New Roman"/>
          <w:sz w:val="24"/>
          <w:szCs w:val="24"/>
        </w:rPr>
        <w:t>я</w:t>
      </w:r>
      <w:r w:rsidR="00A06677" w:rsidRPr="00DC26EF">
        <w:rPr>
          <w:rFonts w:ascii="Times New Roman" w:eastAsia="Times New Roman" w:hAnsi="Times New Roman" w:cs="Times New Roman"/>
          <w:sz w:val="24"/>
          <w:szCs w:val="24"/>
        </w:rPr>
        <w:t>,</w:t>
      </w:r>
      <w:r w:rsidR="003971A7" w:rsidRPr="00DC26EF">
        <w:rPr>
          <w:rFonts w:ascii="Times New Roman" w:eastAsia="Times New Roman" w:hAnsi="Times New Roman" w:cs="Times New Roman"/>
          <w:sz w:val="24"/>
          <w:szCs w:val="24"/>
        </w:rPr>
        <w:t xml:space="preserve"> можно рассматривать как фактор риска развития и прогрессирования воспалительного процесса в тканях </w:t>
      </w:r>
      <w:r w:rsidR="00870ED0" w:rsidRPr="00DC26EF">
        <w:rPr>
          <w:rFonts w:ascii="Times New Roman" w:eastAsia="Times New Roman" w:hAnsi="Times New Roman" w:cs="Times New Roman"/>
          <w:sz w:val="24"/>
          <w:szCs w:val="24"/>
        </w:rPr>
        <w:t>пародонта</w:t>
      </w:r>
      <w:r w:rsidR="005C5539" w:rsidRPr="00DC26EF">
        <w:rPr>
          <w:rFonts w:ascii="Times New Roman" w:eastAsia="Times New Roman" w:hAnsi="Times New Roman" w:cs="Times New Roman"/>
          <w:sz w:val="24"/>
          <w:szCs w:val="24"/>
        </w:rPr>
        <w:t>.</w:t>
      </w:r>
    </w:p>
    <w:p w:rsidR="00315C68" w:rsidRPr="00DC26EF" w:rsidRDefault="00846548" w:rsidP="00DC26EF">
      <w:pPr>
        <w:spacing w:after="0" w:line="360" w:lineRule="auto"/>
        <w:ind w:leftChars="0" w:left="0" w:firstLineChars="0" w:firstLine="851"/>
        <w:jc w:val="both"/>
        <w:rPr>
          <w:rFonts w:ascii="Times New Roman" w:eastAsia="Times New Roman" w:hAnsi="Times New Roman" w:cs="Times New Roman"/>
          <w:sz w:val="24"/>
          <w:szCs w:val="24"/>
        </w:rPr>
      </w:pPr>
      <w:r w:rsidRPr="00DC26EF">
        <w:rPr>
          <w:rFonts w:ascii="Times New Roman" w:eastAsia="Times New Roman" w:hAnsi="Times New Roman" w:cs="Times New Roman"/>
          <w:sz w:val="24"/>
          <w:szCs w:val="24"/>
        </w:rPr>
        <w:t xml:space="preserve">Влияние данной вредной привычки на уровень содержания цитокинов </w:t>
      </w:r>
      <w:r w:rsidR="006260F3" w:rsidRPr="00DC26EF">
        <w:rPr>
          <w:rFonts w:ascii="Times New Roman" w:eastAsia="Times New Roman" w:hAnsi="Times New Roman" w:cs="Times New Roman"/>
          <w:color w:val="auto"/>
          <w:sz w:val="24"/>
          <w:szCs w:val="24"/>
        </w:rPr>
        <w:t>IL-1β</w:t>
      </w:r>
      <w:r w:rsidRPr="00DC26EF">
        <w:rPr>
          <w:rFonts w:ascii="Times New Roman" w:eastAsia="Times New Roman" w:hAnsi="Times New Roman" w:cs="Times New Roman"/>
          <w:color w:val="auto"/>
          <w:sz w:val="24"/>
          <w:szCs w:val="24"/>
        </w:rPr>
        <w:t xml:space="preserve"> и IL-4</w:t>
      </w:r>
      <w:r w:rsidR="0093547C" w:rsidRPr="00DC26EF">
        <w:rPr>
          <w:rFonts w:ascii="Times New Roman" w:eastAsia="Times New Roman" w:hAnsi="Times New Roman" w:cs="Times New Roman"/>
          <w:color w:val="auto"/>
          <w:sz w:val="24"/>
          <w:szCs w:val="24"/>
        </w:rPr>
        <w:t xml:space="preserve"> в </w:t>
      </w:r>
      <w:r w:rsidR="00A06677" w:rsidRPr="00DC26EF">
        <w:rPr>
          <w:rFonts w:ascii="Times New Roman" w:eastAsia="Times New Roman" w:hAnsi="Times New Roman" w:cs="Times New Roman"/>
          <w:color w:val="auto"/>
          <w:sz w:val="24"/>
          <w:szCs w:val="24"/>
        </w:rPr>
        <w:t>ротовой жидкости</w:t>
      </w:r>
      <w:r w:rsidR="0093547C" w:rsidRPr="00DC26EF">
        <w:rPr>
          <w:rFonts w:ascii="Times New Roman" w:eastAsia="Times New Roman" w:hAnsi="Times New Roman" w:cs="Times New Roman"/>
          <w:color w:val="auto"/>
          <w:sz w:val="24"/>
          <w:szCs w:val="24"/>
        </w:rPr>
        <w:t xml:space="preserve"> представлен</w:t>
      </w:r>
      <w:r w:rsidR="00A06677" w:rsidRPr="00DC26EF">
        <w:rPr>
          <w:rFonts w:ascii="Times New Roman" w:eastAsia="Times New Roman" w:hAnsi="Times New Roman" w:cs="Times New Roman"/>
          <w:color w:val="auto"/>
          <w:sz w:val="24"/>
          <w:szCs w:val="24"/>
        </w:rPr>
        <w:t>о</w:t>
      </w:r>
      <w:r w:rsidR="0093547C" w:rsidRPr="00DC26EF">
        <w:rPr>
          <w:rFonts w:ascii="Times New Roman" w:eastAsia="Times New Roman" w:hAnsi="Times New Roman" w:cs="Times New Roman"/>
          <w:color w:val="auto"/>
          <w:sz w:val="24"/>
          <w:szCs w:val="24"/>
        </w:rPr>
        <w:t xml:space="preserve"> в таблице 2.</w:t>
      </w:r>
    </w:p>
    <w:p w:rsidR="00A06677" w:rsidRPr="00DC26EF" w:rsidRDefault="00640297" w:rsidP="00DC26EF">
      <w:pPr>
        <w:spacing w:line="360" w:lineRule="auto"/>
        <w:ind w:leftChars="0" w:left="2" w:hanging="2"/>
        <w:jc w:val="both"/>
        <w:rPr>
          <w:rFonts w:ascii="Times New Roman" w:eastAsia="Times New Roman" w:hAnsi="Times New Roman" w:cs="Times New Roman"/>
          <w:b/>
          <w:sz w:val="24"/>
          <w:szCs w:val="24"/>
        </w:rPr>
      </w:pPr>
      <w:r w:rsidRPr="00DC26EF">
        <w:rPr>
          <w:rFonts w:ascii="Times New Roman" w:eastAsia="Times New Roman" w:hAnsi="Times New Roman" w:cs="Times New Roman"/>
          <w:b/>
          <w:sz w:val="24"/>
          <w:szCs w:val="24"/>
        </w:rPr>
        <w:t>Таблица 2</w:t>
      </w:r>
    </w:p>
    <w:p w:rsidR="00640297" w:rsidRPr="00DC26EF" w:rsidRDefault="00640297" w:rsidP="00DC26EF">
      <w:pPr>
        <w:spacing w:line="360" w:lineRule="auto"/>
        <w:ind w:leftChars="0" w:left="2" w:hanging="2"/>
        <w:jc w:val="both"/>
        <w:rPr>
          <w:rFonts w:ascii="Times New Roman" w:eastAsia="Times New Roman" w:hAnsi="Times New Roman" w:cs="Times New Roman"/>
          <w:b/>
          <w:sz w:val="24"/>
          <w:szCs w:val="24"/>
        </w:rPr>
      </w:pPr>
      <w:r w:rsidRPr="00DC26EF">
        <w:rPr>
          <w:rFonts w:ascii="Times New Roman" w:eastAsia="Times New Roman" w:hAnsi="Times New Roman" w:cs="Times New Roman"/>
          <w:b/>
          <w:sz w:val="24"/>
          <w:szCs w:val="24"/>
        </w:rPr>
        <w:t>Влияние табакокурения на показатели цитокинового статуса</w:t>
      </w:r>
      <w:r w:rsidR="00A06677" w:rsidRPr="00DC26EF">
        <w:rPr>
          <w:rFonts w:ascii="Times New Roman" w:eastAsia="Times New Roman" w:hAnsi="Times New Roman" w:cs="Times New Roman"/>
          <w:b/>
          <w:sz w:val="24"/>
          <w:szCs w:val="24"/>
        </w:rPr>
        <w:t xml:space="preserve"> ротовой жидкости у лиц молодого возраста в зависимости от </w:t>
      </w:r>
      <w:r w:rsidRPr="00DC26EF">
        <w:rPr>
          <w:rFonts w:ascii="Times New Roman" w:eastAsia="Times New Roman" w:hAnsi="Times New Roman" w:cs="Times New Roman"/>
          <w:b/>
          <w:sz w:val="24"/>
          <w:szCs w:val="24"/>
        </w:rPr>
        <w:t>пола</w:t>
      </w:r>
      <w:r w:rsidR="00340054" w:rsidRPr="00DC26EF">
        <w:rPr>
          <w:rFonts w:ascii="Times New Roman" w:eastAsia="Times New Roman" w:hAnsi="Times New Roman" w:cs="Times New Roman"/>
          <w:b/>
          <w:sz w:val="24"/>
          <w:szCs w:val="24"/>
        </w:rPr>
        <w:t xml:space="preserve"> (М±</w:t>
      </w:r>
      <w:r w:rsidR="00340054" w:rsidRPr="00DC26EF">
        <w:rPr>
          <w:rFonts w:ascii="Times New Roman" w:eastAsia="Times New Roman" w:hAnsi="Times New Roman" w:cs="Times New Roman"/>
          <w:b/>
          <w:sz w:val="24"/>
          <w:szCs w:val="24"/>
          <w:lang w:val="en-GB"/>
        </w:rPr>
        <w:t>m</w:t>
      </w:r>
      <w:r w:rsidR="00340054" w:rsidRPr="00DC26EF">
        <w:rPr>
          <w:rFonts w:ascii="Times New Roman" w:eastAsia="Times New Roman" w:hAnsi="Times New Roman" w:cs="Times New Roman"/>
          <w:b/>
          <w:sz w:val="24"/>
          <w:szCs w:val="24"/>
        </w:rPr>
        <w:t>)</w:t>
      </w:r>
    </w:p>
    <w:tbl>
      <w:tblPr>
        <w:tblStyle w:val="a6"/>
        <w:tblW w:w="0" w:type="auto"/>
        <w:tblInd w:w="253" w:type="dxa"/>
        <w:tblLayout w:type="fixed"/>
        <w:tblLook w:val="04A0"/>
      </w:tblPr>
      <w:tblGrid>
        <w:gridCol w:w="2353"/>
        <w:gridCol w:w="1717"/>
        <w:gridCol w:w="1734"/>
        <w:gridCol w:w="2028"/>
        <w:gridCol w:w="2147"/>
      </w:tblGrid>
      <w:tr w:rsidR="00640297" w:rsidRPr="00DC26EF" w:rsidTr="00DC6EE6">
        <w:tc>
          <w:tcPr>
            <w:tcW w:w="2353" w:type="dxa"/>
            <w:vMerge w:val="restart"/>
            <w:tcBorders>
              <w:top w:val="single" w:sz="4" w:space="0" w:color="auto"/>
              <w:left w:val="single" w:sz="4" w:space="0" w:color="auto"/>
              <w:bottom w:val="single" w:sz="4" w:space="0" w:color="auto"/>
              <w:right w:val="single" w:sz="4" w:space="0" w:color="auto"/>
            </w:tcBorders>
          </w:tcPr>
          <w:p w:rsidR="00640297" w:rsidRPr="00DC26EF" w:rsidRDefault="00A06677" w:rsidP="00DC26EF">
            <w:pPr>
              <w:spacing w:line="360" w:lineRule="auto"/>
              <w:ind w:leftChars="0" w:left="2" w:hanging="2"/>
              <w:jc w:val="both"/>
              <w:rPr>
                <w:rFonts w:ascii="Times New Roman" w:hAnsi="Times New Roman" w:cs="Times New Roman"/>
                <w:sz w:val="24"/>
                <w:szCs w:val="24"/>
              </w:rPr>
            </w:pPr>
            <w:r w:rsidRPr="00DC26EF">
              <w:rPr>
                <w:rFonts w:ascii="Times New Roman" w:hAnsi="Times New Roman" w:cs="Times New Roman"/>
                <w:sz w:val="24"/>
                <w:szCs w:val="24"/>
              </w:rPr>
              <w:t>Диагноз</w:t>
            </w:r>
          </w:p>
        </w:tc>
        <w:tc>
          <w:tcPr>
            <w:tcW w:w="3451" w:type="dxa"/>
            <w:gridSpan w:val="2"/>
            <w:tcBorders>
              <w:top w:val="single" w:sz="4" w:space="0" w:color="auto"/>
              <w:left w:val="single" w:sz="4" w:space="0" w:color="auto"/>
              <w:bottom w:val="single" w:sz="4" w:space="0" w:color="auto"/>
              <w:right w:val="single" w:sz="4" w:space="0" w:color="auto"/>
            </w:tcBorders>
            <w:hideMark/>
          </w:tcPr>
          <w:p w:rsidR="00640297" w:rsidRPr="00DC26EF" w:rsidRDefault="00640297" w:rsidP="00DC26EF">
            <w:pPr>
              <w:spacing w:line="360" w:lineRule="auto"/>
              <w:ind w:leftChars="0" w:left="2" w:hanging="2"/>
              <w:jc w:val="both"/>
              <w:rPr>
                <w:rFonts w:ascii="Times New Roman" w:hAnsi="Times New Roman" w:cs="Times New Roman"/>
                <w:sz w:val="24"/>
                <w:szCs w:val="24"/>
              </w:rPr>
            </w:pPr>
            <w:r w:rsidRPr="00DC26EF">
              <w:rPr>
                <w:rFonts w:ascii="Times New Roman" w:eastAsia="Times New Roman" w:hAnsi="Times New Roman" w:cs="Times New Roman"/>
                <w:color w:val="auto"/>
                <w:sz w:val="24"/>
                <w:szCs w:val="24"/>
              </w:rPr>
              <w:t>IL-4</w:t>
            </w:r>
            <w:r w:rsidRPr="00DC26EF">
              <w:rPr>
                <w:rFonts w:ascii="Times New Roman" w:eastAsia="Times New Roman" w:hAnsi="Times New Roman" w:cs="Times New Roman"/>
                <w:sz w:val="24"/>
                <w:szCs w:val="24"/>
              </w:rPr>
              <w:t>, пг/мл</w:t>
            </w:r>
          </w:p>
        </w:tc>
        <w:tc>
          <w:tcPr>
            <w:tcW w:w="4175" w:type="dxa"/>
            <w:gridSpan w:val="2"/>
            <w:tcBorders>
              <w:top w:val="single" w:sz="4" w:space="0" w:color="auto"/>
              <w:left w:val="single" w:sz="4" w:space="0" w:color="auto"/>
              <w:bottom w:val="single" w:sz="4" w:space="0" w:color="auto"/>
              <w:right w:val="single" w:sz="4" w:space="0" w:color="auto"/>
            </w:tcBorders>
            <w:hideMark/>
          </w:tcPr>
          <w:p w:rsidR="00640297" w:rsidRPr="00DC26EF" w:rsidRDefault="006260F3" w:rsidP="00DC26EF">
            <w:pPr>
              <w:spacing w:line="360" w:lineRule="auto"/>
              <w:ind w:leftChars="0" w:left="2" w:hanging="2"/>
              <w:jc w:val="both"/>
              <w:rPr>
                <w:rFonts w:ascii="Times New Roman" w:hAnsi="Times New Roman" w:cs="Times New Roman"/>
                <w:sz w:val="24"/>
                <w:szCs w:val="24"/>
              </w:rPr>
            </w:pPr>
            <w:r w:rsidRPr="00DC26EF">
              <w:rPr>
                <w:rFonts w:ascii="Times New Roman" w:eastAsia="Times New Roman" w:hAnsi="Times New Roman" w:cs="Times New Roman"/>
                <w:color w:val="auto"/>
                <w:sz w:val="24"/>
                <w:szCs w:val="24"/>
              </w:rPr>
              <w:t>IL-1β</w:t>
            </w:r>
            <w:r w:rsidR="00640297" w:rsidRPr="00DC26EF">
              <w:rPr>
                <w:rFonts w:ascii="Times New Roman" w:eastAsia="Times New Roman" w:hAnsi="Times New Roman" w:cs="Times New Roman"/>
                <w:sz w:val="24"/>
                <w:szCs w:val="24"/>
              </w:rPr>
              <w:t>, пг/мл</w:t>
            </w:r>
          </w:p>
        </w:tc>
      </w:tr>
      <w:tr w:rsidR="00640297" w:rsidRPr="00DC26EF" w:rsidTr="00DC6EE6">
        <w:tc>
          <w:tcPr>
            <w:tcW w:w="2353" w:type="dxa"/>
            <w:vMerge/>
            <w:tcBorders>
              <w:top w:val="single" w:sz="4" w:space="0" w:color="auto"/>
              <w:left w:val="single" w:sz="4" w:space="0" w:color="auto"/>
              <w:bottom w:val="single" w:sz="4" w:space="0" w:color="auto"/>
              <w:right w:val="single" w:sz="4" w:space="0" w:color="auto"/>
            </w:tcBorders>
            <w:vAlign w:val="center"/>
            <w:hideMark/>
          </w:tcPr>
          <w:p w:rsidR="00640297" w:rsidRPr="00DC26EF" w:rsidRDefault="00640297" w:rsidP="00DC26EF">
            <w:pPr>
              <w:suppressAutoHyphens w:val="0"/>
              <w:spacing w:beforeAutospacing="1" w:after="0" w:afterAutospacing="1" w:line="360" w:lineRule="auto"/>
              <w:ind w:leftChars="0" w:left="0" w:firstLineChars="0" w:firstLine="851"/>
              <w:jc w:val="both"/>
              <w:outlineLvl w:val="9"/>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hideMark/>
          </w:tcPr>
          <w:p w:rsidR="00640297" w:rsidRPr="00DC26EF" w:rsidRDefault="00351798" w:rsidP="00DC26EF">
            <w:pPr>
              <w:spacing w:line="360" w:lineRule="auto"/>
              <w:ind w:leftChars="0" w:left="2" w:hanging="2"/>
              <w:jc w:val="both"/>
              <w:rPr>
                <w:rFonts w:ascii="Times New Roman" w:hAnsi="Times New Roman" w:cs="Times New Roman"/>
                <w:sz w:val="24"/>
                <w:szCs w:val="24"/>
              </w:rPr>
            </w:pPr>
            <w:r w:rsidRPr="00DC26EF">
              <w:rPr>
                <w:rFonts w:ascii="Times New Roman" w:hAnsi="Times New Roman" w:cs="Times New Roman"/>
                <w:sz w:val="24"/>
                <w:szCs w:val="24"/>
              </w:rPr>
              <w:t>К</w:t>
            </w:r>
            <w:r w:rsidR="00640297" w:rsidRPr="00DC26EF">
              <w:rPr>
                <w:rFonts w:ascii="Times New Roman" w:hAnsi="Times New Roman" w:cs="Times New Roman"/>
                <w:sz w:val="24"/>
                <w:szCs w:val="24"/>
              </w:rPr>
              <w:t>урят</w:t>
            </w:r>
          </w:p>
        </w:tc>
        <w:tc>
          <w:tcPr>
            <w:tcW w:w="1734" w:type="dxa"/>
            <w:tcBorders>
              <w:top w:val="single" w:sz="4" w:space="0" w:color="auto"/>
              <w:left w:val="single" w:sz="4" w:space="0" w:color="auto"/>
              <w:bottom w:val="single" w:sz="4" w:space="0" w:color="auto"/>
              <w:right w:val="single" w:sz="4" w:space="0" w:color="auto"/>
            </w:tcBorders>
            <w:hideMark/>
          </w:tcPr>
          <w:p w:rsidR="00640297" w:rsidRPr="00DC26EF" w:rsidRDefault="00351798" w:rsidP="00DC26EF">
            <w:pPr>
              <w:spacing w:line="360" w:lineRule="auto"/>
              <w:ind w:leftChars="0" w:left="2" w:hanging="2"/>
              <w:jc w:val="both"/>
              <w:rPr>
                <w:rFonts w:ascii="Times New Roman" w:hAnsi="Times New Roman" w:cs="Times New Roman"/>
                <w:sz w:val="24"/>
                <w:szCs w:val="24"/>
              </w:rPr>
            </w:pPr>
            <w:r w:rsidRPr="00DC26EF">
              <w:rPr>
                <w:rFonts w:ascii="Times New Roman" w:hAnsi="Times New Roman" w:cs="Times New Roman"/>
                <w:sz w:val="24"/>
                <w:szCs w:val="24"/>
              </w:rPr>
              <w:t>Н</w:t>
            </w:r>
            <w:r w:rsidR="00640297" w:rsidRPr="00DC26EF">
              <w:rPr>
                <w:rFonts w:ascii="Times New Roman" w:hAnsi="Times New Roman" w:cs="Times New Roman"/>
                <w:sz w:val="24"/>
                <w:szCs w:val="24"/>
              </w:rPr>
              <w:t>е курят</w:t>
            </w:r>
          </w:p>
        </w:tc>
        <w:tc>
          <w:tcPr>
            <w:tcW w:w="2028" w:type="dxa"/>
            <w:tcBorders>
              <w:top w:val="single" w:sz="4" w:space="0" w:color="auto"/>
              <w:left w:val="single" w:sz="4" w:space="0" w:color="auto"/>
              <w:bottom w:val="single" w:sz="4" w:space="0" w:color="auto"/>
              <w:right w:val="single" w:sz="4" w:space="0" w:color="auto"/>
            </w:tcBorders>
            <w:hideMark/>
          </w:tcPr>
          <w:p w:rsidR="00640297" w:rsidRPr="00DC26EF" w:rsidRDefault="00351798" w:rsidP="00DC26EF">
            <w:pPr>
              <w:spacing w:line="360" w:lineRule="auto"/>
              <w:ind w:leftChars="0" w:left="2" w:hanging="2"/>
              <w:jc w:val="both"/>
              <w:rPr>
                <w:rFonts w:ascii="Times New Roman" w:hAnsi="Times New Roman" w:cs="Times New Roman"/>
                <w:sz w:val="24"/>
                <w:szCs w:val="24"/>
              </w:rPr>
            </w:pPr>
            <w:r w:rsidRPr="00DC26EF">
              <w:rPr>
                <w:rFonts w:ascii="Times New Roman" w:hAnsi="Times New Roman" w:cs="Times New Roman"/>
                <w:sz w:val="24"/>
                <w:szCs w:val="24"/>
              </w:rPr>
              <w:t>К</w:t>
            </w:r>
            <w:r w:rsidR="00640297" w:rsidRPr="00DC26EF">
              <w:rPr>
                <w:rFonts w:ascii="Times New Roman" w:hAnsi="Times New Roman" w:cs="Times New Roman"/>
                <w:sz w:val="24"/>
                <w:szCs w:val="24"/>
              </w:rPr>
              <w:t>урят</w:t>
            </w:r>
          </w:p>
        </w:tc>
        <w:tc>
          <w:tcPr>
            <w:tcW w:w="2147" w:type="dxa"/>
            <w:tcBorders>
              <w:top w:val="single" w:sz="4" w:space="0" w:color="auto"/>
              <w:left w:val="single" w:sz="4" w:space="0" w:color="auto"/>
              <w:bottom w:val="single" w:sz="4" w:space="0" w:color="auto"/>
              <w:right w:val="single" w:sz="4" w:space="0" w:color="auto"/>
            </w:tcBorders>
            <w:hideMark/>
          </w:tcPr>
          <w:p w:rsidR="00640297" w:rsidRPr="00DC26EF" w:rsidRDefault="00351798" w:rsidP="00DC26EF">
            <w:pPr>
              <w:spacing w:line="360" w:lineRule="auto"/>
              <w:ind w:leftChars="0" w:left="2" w:hanging="2"/>
              <w:jc w:val="both"/>
              <w:rPr>
                <w:rFonts w:ascii="Times New Roman" w:hAnsi="Times New Roman" w:cs="Times New Roman"/>
                <w:sz w:val="24"/>
                <w:szCs w:val="24"/>
              </w:rPr>
            </w:pPr>
            <w:r w:rsidRPr="00DC26EF">
              <w:rPr>
                <w:rFonts w:ascii="Times New Roman" w:hAnsi="Times New Roman" w:cs="Times New Roman"/>
                <w:sz w:val="24"/>
                <w:szCs w:val="24"/>
              </w:rPr>
              <w:t>Н</w:t>
            </w:r>
            <w:r w:rsidR="00640297" w:rsidRPr="00DC26EF">
              <w:rPr>
                <w:rFonts w:ascii="Times New Roman" w:hAnsi="Times New Roman" w:cs="Times New Roman"/>
                <w:sz w:val="24"/>
                <w:szCs w:val="24"/>
              </w:rPr>
              <w:t>е курят</w:t>
            </w:r>
          </w:p>
        </w:tc>
      </w:tr>
      <w:tr w:rsidR="00340054" w:rsidRPr="00DC26EF" w:rsidTr="00DC6EE6">
        <w:trPr>
          <w:trHeight w:val="827"/>
        </w:trPr>
        <w:tc>
          <w:tcPr>
            <w:tcW w:w="2353" w:type="dxa"/>
            <w:tcBorders>
              <w:top w:val="single" w:sz="4" w:space="0" w:color="auto"/>
              <w:left w:val="single" w:sz="4" w:space="0" w:color="auto"/>
              <w:bottom w:val="single" w:sz="4" w:space="0" w:color="auto"/>
              <w:right w:val="single" w:sz="4" w:space="0" w:color="auto"/>
            </w:tcBorders>
            <w:hideMark/>
          </w:tcPr>
          <w:p w:rsidR="00DC6EE6" w:rsidRDefault="00340054" w:rsidP="00DC26EF">
            <w:pPr>
              <w:spacing w:line="360" w:lineRule="auto"/>
              <w:ind w:leftChars="0" w:left="2" w:hanging="2"/>
              <w:jc w:val="both"/>
              <w:rPr>
                <w:rFonts w:ascii="Times New Roman" w:hAnsi="Times New Roman" w:cs="Times New Roman"/>
                <w:sz w:val="24"/>
                <w:szCs w:val="24"/>
                <w:lang w:val="en-US"/>
              </w:rPr>
            </w:pPr>
            <w:r w:rsidRPr="00DC26EF">
              <w:rPr>
                <w:rFonts w:ascii="Times New Roman" w:hAnsi="Times New Roman" w:cs="Times New Roman"/>
                <w:sz w:val="24"/>
                <w:szCs w:val="24"/>
              </w:rPr>
              <w:t xml:space="preserve">Здоровый пародонт </w:t>
            </w:r>
          </w:p>
          <w:p w:rsidR="00340054" w:rsidRPr="00DC26EF" w:rsidRDefault="00340054" w:rsidP="00DC26EF">
            <w:pPr>
              <w:spacing w:line="360" w:lineRule="auto"/>
              <w:ind w:leftChars="0" w:left="2" w:hanging="2"/>
              <w:jc w:val="both"/>
              <w:rPr>
                <w:rFonts w:ascii="Times New Roman" w:hAnsi="Times New Roman" w:cs="Times New Roman"/>
                <w:sz w:val="24"/>
                <w:szCs w:val="24"/>
              </w:rPr>
            </w:pPr>
            <w:r w:rsidRPr="00DC26EF">
              <w:rPr>
                <w:rFonts w:ascii="Times New Roman" w:hAnsi="Times New Roman" w:cs="Times New Roman"/>
                <w:sz w:val="24"/>
                <w:szCs w:val="24"/>
              </w:rPr>
              <w:t>(</w:t>
            </w:r>
            <w:r w:rsidRPr="00DC26EF">
              <w:rPr>
                <w:rFonts w:ascii="Times New Roman" w:hAnsi="Times New Roman" w:cs="Times New Roman"/>
                <w:sz w:val="24"/>
                <w:szCs w:val="24"/>
                <w:lang w:val="en-US"/>
              </w:rPr>
              <w:t>I</w:t>
            </w:r>
            <w:r w:rsidRPr="00DC26EF">
              <w:rPr>
                <w:rFonts w:ascii="Times New Roman" w:hAnsi="Times New Roman" w:cs="Times New Roman"/>
                <w:sz w:val="24"/>
                <w:szCs w:val="24"/>
              </w:rPr>
              <w:t xml:space="preserve"> группа)</w:t>
            </w:r>
          </w:p>
        </w:tc>
        <w:tc>
          <w:tcPr>
            <w:tcW w:w="1717" w:type="dxa"/>
            <w:tcBorders>
              <w:top w:val="single" w:sz="4" w:space="0" w:color="auto"/>
              <w:left w:val="single" w:sz="4" w:space="0" w:color="auto"/>
              <w:bottom w:val="single" w:sz="4" w:space="0" w:color="auto"/>
              <w:right w:val="single" w:sz="4" w:space="0" w:color="auto"/>
            </w:tcBorders>
            <w:hideMark/>
          </w:tcPr>
          <w:p w:rsidR="00340054" w:rsidRPr="00DC26EF" w:rsidRDefault="00340054" w:rsidP="00DC26EF">
            <w:pPr>
              <w:spacing w:line="360" w:lineRule="auto"/>
              <w:ind w:leftChars="0" w:left="-2" w:firstLineChars="0" w:firstLine="0"/>
              <w:jc w:val="both"/>
              <w:rPr>
                <w:rFonts w:ascii="Times New Roman" w:hAnsi="Times New Roman" w:cs="Times New Roman"/>
                <w:sz w:val="24"/>
                <w:szCs w:val="24"/>
              </w:rPr>
            </w:pPr>
            <w:r w:rsidRPr="00DC26EF">
              <w:rPr>
                <w:rFonts w:ascii="Times New Roman" w:hAnsi="Times New Roman" w:cs="Times New Roman"/>
                <w:color w:val="auto"/>
                <w:sz w:val="24"/>
                <w:szCs w:val="24"/>
              </w:rPr>
              <w:t>2,18±1,75</w:t>
            </w:r>
          </w:p>
        </w:tc>
        <w:tc>
          <w:tcPr>
            <w:tcW w:w="1734" w:type="dxa"/>
            <w:tcBorders>
              <w:top w:val="single" w:sz="4" w:space="0" w:color="auto"/>
              <w:left w:val="single" w:sz="4" w:space="0" w:color="auto"/>
              <w:bottom w:val="single" w:sz="4" w:space="0" w:color="auto"/>
              <w:right w:val="single" w:sz="4" w:space="0" w:color="auto"/>
            </w:tcBorders>
            <w:hideMark/>
          </w:tcPr>
          <w:p w:rsidR="00340054" w:rsidRPr="00DC26EF" w:rsidRDefault="00340054" w:rsidP="00DC26EF">
            <w:pPr>
              <w:spacing w:line="360" w:lineRule="auto"/>
              <w:ind w:leftChars="0" w:left="-2" w:firstLineChars="0" w:firstLine="0"/>
              <w:jc w:val="both"/>
              <w:rPr>
                <w:rFonts w:ascii="Times New Roman" w:hAnsi="Times New Roman" w:cs="Times New Roman"/>
                <w:sz w:val="24"/>
                <w:szCs w:val="24"/>
              </w:rPr>
            </w:pPr>
            <w:r w:rsidRPr="00DC26EF">
              <w:rPr>
                <w:rFonts w:ascii="Times New Roman" w:hAnsi="Times New Roman" w:cs="Times New Roman"/>
                <w:color w:val="auto"/>
                <w:sz w:val="24"/>
                <w:szCs w:val="24"/>
              </w:rPr>
              <w:t>4,65±0,69</w:t>
            </w:r>
          </w:p>
        </w:tc>
        <w:tc>
          <w:tcPr>
            <w:tcW w:w="2028" w:type="dxa"/>
            <w:tcBorders>
              <w:top w:val="single" w:sz="4" w:space="0" w:color="auto"/>
              <w:left w:val="single" w:sz="4" w:space="0" w:color="auto"/>
              <w:bottom w:val="single" w:sz="4" w:space="0" w:color="auto"/>
              <w:right w:val="single" w:sz="4" w:space="0" w:color="auto"/>
            </w:tcBorders>
            <w:hideMark/>
          </w:tcPr>
          <w:p w:rsidR="00340054" w:rsidRPr="00DC26EF" w:rsidRDefault="00340054" w:rsidP="00DC26EF">
            <w:pPr>
              <w:spacing w:line="360" w:lineRule="auto"/>
              <w:ind w:leftChars="0" w:left="-2" w:firstLineChars="0" w:firstLine="0"/>
              <w:jc w:val="both"/>
              <w:rPr>
                <w:rFonts w:ascii="Times New Roman" w:hAnsi="Times New Roman" w:cs="Times New Roman"/>
                <w:sz w:val="24"/>
                <w:szCs w:val="24"/>
              </w:rPr>
            </w:pPr>
            <w:r w:rsidRPr="00DC26EF">
              <w:rPr>
                <w:rFonts w:ascii="Times New Roman" w:hAnsi="Times New Roman" w:cs="Times New Roman"/>
                <w:color w:val="auto"/>
                <w:sz w:val="24"/>
                <w:szCs w:val="24"/>
              </w:rPr>
              <w:t>114,69±42,79</w:t>
            </w:r>
          </w:p>
        </w:tc>
        <w:tc>
          <w:tcPr>
            <w:tcW w:w="2147" w:type="dxa"/>
            <w:tcBorders>
              <w:top w:val="single" w:sz="4" w:space="0" w:color="auto"/>
              <w:left w:val="single" w:sz="4" w:space="0" w:color="auto"/>
              <w:bottom w:val="single" w:sz="4" w:space="0" w:color="auto"/>
              <w:right w:val="single" w:sz="4" w:space="0" w:color="auto"/>
            </w:tcBorders>
            <w:hideMark/>
          </w:tcPr>
          <w:p w:rsidR="00340054" w:rsidRPr="00DC26EF" w:rsidRDefault="00340054" w:rsidP="00DC26EF">
            <w:pPr>
              <w:spacing w:line="360" w:lineRule="auto"/>
              <w:ind w:leftChars="0" w:left="-2" w:firstLineChars="0" w:firstLine="0"/>
              <w:jc w:val="both"/>
              <w:rPr>
                <w:rFonts w:ascii="Times New Roman" w:hAnsi="Times New Roman" w:cs="Times New Roman"/>
                <w:sz w:val="24"/>
                <w:szCs w:val="24"/>
              </w:rPr>
            </w:pPr>
            <w:r w:rsidRPr="00DC26EF">
              <w:rPr>
                <w:rFonts w:ascii="Times New Roman" w:hAnsi="Times New Roman" w:cs="Times New Roman"/>
                <w:color w:val="auto"/>
                <w:sz w:val="24"/>
                <w:szCs w:val="24"/>
              </w:rPr>
              <w:t>135,26±31,65</w:t>
            </w:r>
          </w:p>
        </w:tc>
      </w:tr>
      <w:tr w:rsidR="00340054" w:rsidRPr="00DC26EF" w:rsidTr="00DC6EE6">
        <w:tc>
          <w:tcPr>
            <w:tcW w:w="2353" w:type="dxa"/>
            <w:tcBorders>
              <w:top w:val="single" w:sz="4" w:space="0" w:color="auto"/>
              <w:left w:val="single" w:sz="4" w:space="0" w:color="auto"/>
              <w:bottom w:val="single" w:sz="4" w:space="0" w:color="auto"/>
              <w:right w:val="single" w:sz="4" w:space="0" w:color="auto"/>
            </w:tcBorders>
            <w:hideMark/>
          </w:tcPr>
          <w:p w:rsidR="00340054" w:rsidRPr="00DC26EF" w:rsidRDefault="00340054" w:rsidP="00DC26EF">
            <w:pPr>
              <w:spacing w:line="360" w:lineRule="auto"/>
              <w:ind w:leftChars="0" w:left="2" w:hanging="2"/>
              <w:jc w:val="both"/>
              <w:rPr>
                <w:rFonts w:ascii="Times New Roman" w:hAnsi="Times New Roman" w:cs="Times New Roman"/>
                <w:sz w:val="24"/>
                <w:szCs w:val="24"/>
              </w:rPr>
            </w:pPr>
          </w:p>
          <w:p w:rsidR="00340054" w:rsidRPr="00DC26EF" w:rsidRDefault="00340054" w:rsidP="00DC26EF">
            <w:pPr>
              <w:spacing w:line="360" w:lineRule="auto"/>
              <w:ind w:leftChars="0" w:left="2" w:hanging="2"/>
              <w:jc w:val="both"/>
              <w:rPr>
                <w:rFonts w:ascii="Times New Roman" w:hAnsi="Times New Roman" w:cs="Times New Roman"/>
                <w:sz w:val="24"/>
                <w:szCs w:val="24"/>
              </w:rPr>
            </w:pPr>
            <w:r w:rsidRPr="00DC26EF">
              <w:rPr>
                <w:rFonts w:ascii="Times New Roman" w:hAnsi="Times New Roman" w:cs="Times New Roman"/>
                <w:sz w:val="24"/>
                <w:szCs w:val="24"/>
              </w:rPr>
              <w:t>КГ(</w:t>
            </w:r>
            <w:r w:rsidRPr="00DC26EF">
              <w:rPr>
                <w:rFonts w:ascii="Times New Roman" w:hAnsi="Times New Roman" w:cs="Times New Roman"/>
                <w:sz w:val="24"/>
                <w:szCs w:val="24"/>
                <w:lang w:val="en-US"/>
              </w:rPr>
              <w:t>II</w:t>
            </w:r>
            <w:r w:rsidRPr="00DC26EF">
              <w:rPr>
                <w:rFonts w:ascii="Times New Roman" w:hAnsi="Times New Roman" w:cs="Times New Roman"/>
                <w:sz w:val="24"/>
                <w:szCs w:val="24"/>
              </w:rPr>
              <w:t xml:space="preserve"> группа)</w:t>
            </w:r>
          </w:p>
        </w:tc>
        <w:tc>
          <w:tcPr>
            <w:tcW w:w="1717" w:type="dxa"/>
            <w:tcBorders>
              <w:top w:val="single" w:sz="4" w:space="0" w:color="auto"/>
              <w:left w:val="single" w:sz="4" w:space="0" w:color="auto"/>
              <w:bottom w:val="single" w:sz="4" w:space="0" w:color="auto"/>
              <w:right w:val="single" w:sz="4" w:space="0" w:color="auto"/>
            </w:tcBorders>
            <w:hideMark/>
          </w:tcPr>
          <w:p w:rsidR="00340054" w:rsidRPr="00DC26EF" w:rsidRDefault="00340054" w:rsidP="00DC26EF">
            <w:pPr>
              <w:spacing w:line="360" w:lineRule="auto"/>
              <w:ind w:leftChars="0" w:left="-2" w:firstLineChars="0" w:firstLine="851"/>
              <w:jc w:val="both"/>
              <w:rPr>
                <w:rFonts w:ascii="Times New Roman" w:hAnsi="Times New Roman" w:cs="Times New Roman"/>
                <w:sz w:val="24"/>
                <w:szCs w:val="24"/>
              </w:rPr>
            </w:pPr>
          </w:p>
          <w:p w:rsidR="00340054" w:rsidRPr="00DC26EF" w:rsidRDefault="00340054" w:rsidP="00DC26EF">
            <w:pPr>
              <w:spacing w:line="360" w:lineRule="auto"/>
              <w:ind w:leftChars="0" w:left="-2" w:firstLineChars="0" w:firstLine="0"/>
              <w:jc w:val="both"/>
              <w:rPr>
                <w:rFonts w:ascii="Times New Roman" w:hAnsi="Times New Roman" w:cs="Times New Roman"/>
                <w:sz w:val="24"/>
                <w:szCs w:val="24"/>
              </w:rPr>
            </w:pPr>
            <w:r w:rsidRPr="00DC26EF">
              <w:rPr>
                <w:rFonts w:ascii="Times New Roman" w:hAnsi="Times New Roman" w:cs="Times New Roman"/>
                <w:sz w:val="24"/>
                <w:szCs w:val="24"/>
              </w:rPr>
              <w:t>1,26±1,26</w:t>
            </w:r>
          </w:p>
        </w:tc>
        <w:tc>
          <w:tcPr>
            <w:tcW w:w="1734" w:type="dxa"/>
            <w:tcBorders>
              <w:top w:val="single" w:sz="4" w:space="0" w:color="auto"/>
              <w:left w:val="single" w:sz="4" w:space="0" w:color="auto"/>
              <w:bottom w:val="single" w:sz="4" w:space="0" w:color="auto"/>
              <w:right w:val="single" w:sz="4" w:space="0" w:color="auto"/>
            </w:tcBorders>
            <w:hideMark/>
          </w:tcPr>
          <w:p w:rsidR="00340054" w:rsidRPr="00DC26EF" w:rsidRDefault="00340054" w:rsidP="00DC26EF">
            <w:pPr>
              <w:spacing w:line="360" w:lineRule="auto"/>
              <w:ind w:leftChars="0" w:left="-2" w:firstLineChars="0" w:firstLine="851"/>
              <w:jc w:val="both"/>
              <w:rPr>
                <w:rFonts w:ascii="Times New Roman" w:hAnsi="Times New Roman" w:cs="Times New Roman"/>
                <w:sz w:val="24"/>
                <w:szCs w:val="24"/>
              </w:rPr>
            </w:pPr>
          </w:p>
          <w:p w:rsidR="00340054" w:rsidRPr="00DC26EF" w:rsidRDefault="00340054" w:rsidP="00DC26EF">
            <w:pPr>
              <w:spacing w:line="360" w:lineRule="auto"/>
              <w:ind w:leftChars="0" w:left="-2" w:firstLineChars="0" w:firstLine="0"/>
              <w:jc w:val="both"/>
              <w:rPr>
                <w:rFonts w:ascii="Times New Roman" w:hAnsi="Times New Roman" w:cs="Times New Roman"/>
                <w:sz w:val="24"/>
                <w:szCs w:val="24"/>
              </w:rPr>
            </w:pPr>
            <w:r w:rsidRPr="00DC26EF">
              <w:rPr>
                <w:rFonts w:ascii="Times New Roman" w:hAnsi="Times New Roman" w:cs="Times New Roman"/>
                <w:sz w:val="24"/>
                <w:szCs w:val="24"/>
              </w:rPr>
              <w:t>2,81±0,61</w:t>
            </w:r>
            <w:r w:rsidRPr="00DC26EF">
              <w:rPr>
                <w:rFonts w:ascii="Times New Roman" w:hAnsi="Times New Roman" w:cs="Times New Roman"/>
                <w:color w:val="auto"/>
                <w:sz w:val="24"/>
                <w:szCs w:val="24"/>
                <w:lang w:val="en-US"/>
              </w:rPr>
              <w:t>**</w:t>
            </w:r>
          </w:p>
        </w:tc>
        <w:tc>
          <w:tcPr>
            <w:tcW w:w="2028" w:type="dxa"/>
            <w:tcBorders>
              <w:top w:val="single" w:sz="4" w:space="0" w:color="auto"/>
              <w:left w:val="single" w:sz="4" w:space="0" w:color="auto"/>
              <w:bottom w:val="single" w:sz="4" w:space="0" w:color="auto"/>
              <w:right w:val="single" w:sz="4" w:space="0" w:color="auto"/>
            </w:tcBorders>
            <w:hideMark/>
          </w:tcPr>
          <w:p w:rsidR="00340054" w:rsidRPr="00DC26EF" w:rsidRDefault="00340054" w:rsidP="00DC26EF">
            <w:pPr>
              <w:spacing w:line="360" w:lineRule="auto"/>
              <w:ind w:leftChars="0" w:left="-2" w:firstLineChars="0" w:firstLine="851"/>
              <w:jc w:val="both"/>
              <w:rPr>
                <w:rFonts w:ascii="Times New Roman" w:hAnsi="Times New Roman" w:cs="Times New Roman"/>
                <w:sz w:val="24"/>
                <w:szCs w:val="24"/>
              </w:rPr>
            </w:pPr>
          </w:p>
          <w:p w:rsidR="00340054" w:rsidRPr="00DC26EF" w:rsidRDefault="00340054" w:rsidP="00DC26EF">
            <w:pPr>
              <w:spacing w:line="360" w:lineRule="auto"/>
              <w:ind w:leftChars="0" w:left="-2" w:firstLineChars="0" w:firstLine="0"/>
              <w:jc w:val="both"/>
              <w:rPr>
                <w:rFonts w:ascii="Times New Roman" w:hAnsi="Times New Roman" w:cs="Times New Roman"/>
                <w:sz w:val="24"/>
                <w:szCs w:val="24"/>
              </w:rPr>
            </w:pPr>
            <w:r w:rsidRPr="00DC26EF">
              <w:rPr>
                <w:rFonts w:ascii="Times New Roman" w:hAnsi="Times New Roman" w:cs="Times New Roman"/>
                <w:sz w:val="24"/>
                <w:szCs w:val="24"/>
              </w:rPr>
              <w:t>232,27±93,73</w:t>
            </w:r>
            <w:r w:rsidRPr="00DC26EF">
              <w:rPr>
                <w:rFonts w:ascii="Times New Roman" w:hAnsi="Times New Roman" w:cs="Times New Roman"/>
                <w:color w:val="auto"/>
                <w:sz w:val="24"/>
                <w:szCs w:val="24"/>
                <w:lang w:val="en-US"/>
              </w:rPr>
              <w:t>**</w:t>
            </w:r>
          </w:p>
        </w:tc>
        <w:tc>
          <w:tcPr>
            <w:tcW w:w="2147" w:type="dxa"/>
            <w:tcBorders>
              <w:top w:val="single" w:sz="4" w:space="0" w:color="auto"/>
              <w:left w:val="single" w:sz="4" w:space="0" w:color="auto"/>
              <w:bottom w:val="single" w:sz="4" w:space="0" w:color="auto"/>
              <w:right w:val="single" w:sz="4" w:space="0" w:color="auto"/>
            </w:tcBorders>
            <w:hideMark/>
          </w:tcPr>
          <w:p w:rsidR="00340054" w:rsidRPr="00DC26EF" w:rsidRDefault="00340054" w:rsidP="00DC26EF">
            <w:pPr>
              <w:spacing w:line="360" w:lineRule="auto"/>
              <w:ind w:leftChars="0" w:left="-2" w:firstLineChars="0" w:firstLine="851"/>
              <w:jc w:val="both"/>
              <w:rPr>
                <w:rFonts w:ascii="Times New Roman" w:hAnsi="Times New Roman" w:cs="Times New Roman"/>
                <w:sz w:val="24"/>
                <w:szCs w:val="24"/>
              </w:rPr>
            </w:pPr>
          </w:p>
          <w:p w:rsidR="00340054" w:rsidRPr="00DC26EF" w:rsidRDefault="00340054" w:rsidP="00DC26EF">
            <w:pPr>
              <w:spacing w:line="360" w:lineRule="auto"/>
              <w:ind w:leftChars="0" w:left="-2" w:firstLineChars="0" w:firstLine="0"/>
              <w:jc w:val="both"/>
              <w:rPr>
                <w:rFonts w:ascii="Times New Roman" w:hAnsi="Times New Roman" w:cs="Times New Roman"/>
                <w:sz w:val="24"/>
                <w:szCs w:val="24"/>
              </w:rPr>
            </w:pPr>
            <w:r w:rsidRPr="00DC26EF">
              <w:rPr>
                <w:rFonts w:ascii="Times New Roman" w:hAnsi="Times New Roman" w:cs="Times New Roman"/>
                <w:sz w:val="24"/>
                <w:szCs w:val="24"/>
              </w:rPr>
              <w:t>268,76±36,94**</w:t>
            </w:r>
          </w:p>
        </w:tc>
      </w:tr>
      <w:tr w:rsidR="00340054" w:rsidRPr="00DC26EF" w:rsidTr="00DC6EE6">
        <w:tc>
          <w:tcPr>
            <w:tcW w:w="2353" w:type="dxa"/>
            <w:tcBorders>
              <w:top w:val="single" w:sz="4" w:space="0" w:color="auto"/>
              <w:left w:val="single" w:sz="4" w:space="0" w:color="auto"/>
              <w:bottom w:val="single" w:sz="4" w:space="0" w:color="auto"/>
              <w:right w:val="single" w:sz="4" w:space="0" w:color="auto"/>
            </w:tcBorders>
            <w:hideMark/>
          </w:tcPr>
          <w:p w:rsidR="00340054" w:rsidRPr="00DC26EF" w:rsidRDefault="00351798" w:rsidP="00DC26EF">
            <w:pPr>
              <w:spacing w:line="360" w:lineRule="auto"/>
              <w:ind w:leftChars="0" w:left="2" w:hanging="2"/>
              <w:jc w:val="both"/>
              <w:rPr>
                <w:rFonts w:ascii="Times New Roman" w:hAnsi="Times New Roman" w:cs="Times New Roman"/>
                <w:sz w:val="24"/>
                <w:szCs w:val="24"/>
              </w:rPr>
            </w:pPr>
            <w:r w:rsidRPr="00DC26EF">
              <w:rPr>
                <w:rFonts w:ascii="Times New Roman" w:hAnsi="Times New Roman" w:cs="Times New Roman"/>
                <w:sz w:val="24"/>
                <w:szCs w:val="24"/>
              </w:rPr>
              <w:t>Н</w:t>
            </w:r>
            <w:r w:rsidR="00340054" w:rsidRPr="00DC26EF">
              <w:rPr>
                <w:rFonts w:ascii="Times New Roman" w:hAnsi="Times New Roman" w:cs="Times New Roman"/>
                <w:sz w:val="24"/>
                <w:szCs w:val="24"/>
              </w:rPr>
              <w:t>П(</w:t>
            </w:r>
            <w:r w:rsidR="00340054" w:rsidRPr="00DC26EF">
              <w:rPr>
                <w:rFonts w:ascii="Times New Roman" w:hAnsi="Times New Roman" w:cs="Times New Roman"/>
                <w:sz w:val="24"/>
                <w:szCs w:val="24"/>
                <w:lang w:val="en-US"/>
              </w:rPr>
              <w:t>III</w:t>
            </w:r>
            <w:r w:rsidR="00340054" w:rsidRPr="00DC26EF">
              <w:rPr>
                <w:rFonts w:ascii="Times New Roman" w:hAnsi="Times New Roman" w:cs="Times New Roman"/>
                <w:sz w:val="24"/>
                <w:szCs w:val="24"/>
              </w:rPr>
              <w:t xml:space="preserve"> группа)</w:t>
            </w:r>
          </w:p>
        </w:tc>
        <w:tc>
          <w:tcPr>
            <w:tcW w:w="1717" w:type="dxa"/>
            <w:tcBorders>
              <w:top w:val="single" w:sz="4" w:space="0" w:color="auto"/>
              <w:left w:val="single" w:sz="4" w:space="0" w:color="auto"/>
              <w:bottom w:val="single" w:sz="4" w:space="0" w:color="auto"/>
              <w:right w:val="single" w:sz="4" w:space="0" w:color="auto"/>
            </w:tcBorders>
            <w:hideMark/>
          </w:tcPr>
          <w:p w:rsidR="00340054" w:rsidRPr="00DC26EF" w:rsidRDefault="00340054" w:rsidP="00DC26EF">
            <w:pPr>
              <w:spacing w:line="360" w:lineRule="auto"/>
              <w:ind w:leftChars="0" w:left="2" w:hanging="2"/>
              <w:jc w:val="both"/>
              <w:rPr>
                <w:rFonts w:ascii="Times New Roman" w:hAnsi="Times New Roman" w:cs="Times New Roman"/>
                <w:color w:val="auto"/>
                <w:sz w:val="24"/>
                <w:szCs w:val="24"/>
              </w:rPr>
            </w:pPr>
            <w:r w:rsidRPr="00DC26EF">
              <w:rPr>
                <w:rFonts w:ascii="Times New Roman" w:hAnsi="Times New Roman" w:cs="Times New Roman"/>
                <w:sz w:val="24"/>
                <w:szCs w:val="24"/>
              </w:rPr>
              <w:t>2,17±0,89</w:t>
            </w:r>
          </w:p>
        </w:tc>
        <w:tc>
          <w:tcPr>
            <w:tcW w:w="1734" w:type="dxa"/>
            <w:tcBorders>
              <w:top w:val="single" w:sz="4" w:space="0" w:color="auto"/>
              <w:left w:val="single" w:sz="4" w:space="0" w:color="auto"/>
              <w:bottom w:val="single" w:sz="4" w:space="0" w:color="auto"/>
              <w:right w:val="single" w:sz="4" w:space="0" w:color="auto"/>
            </w:tcBorders>
            <w:hideMark/>
          </w:tcPr>
          <w:p w:rsidR="00340054" w:rsidRPr="00DC26EF" w:rsidRDefault="00340054" w:rsidP="00DC26EF">
            <w:pPr>
              <w:spacing w:line="360" w:lineRule="auto"/>
              <w:ind w:leftChars="0" w:left="2" w:hanging="2"/>
              <w:jc w:val="both"/>
              <w:rPr>
                <w:rFonts w:ascii="Times New Roman" w:hAnsi="Times New Roman" w:cs="Times New Roman"/>
                <w:color w:val="auto"/>
                <w:sz w:val="24"/>
                <w:szCs w:val="24"/>
                <w:lang w:val="en-US"/>
              </w:rPr>
            </w:pPr>
            <w:r w:rsidRPr="00DC26EF">
              <w:rPr>
                <w:rFonts w:ascii="Times New Roman" w:hAnsi="Times New Roman" w:cs="Times New Roman"/>
                <w:sz w:val="24"/>
                <w:szCs w:val="24"/>
              </w:rPr>
              <w:t>2,62±0,63**</w:t>
            </w:r>
          </w:p>
        </w:tc>
        <w:tc>
          <w:tcPr>
            <w:tcW w:w="2028" w:type="dxa"/>
            <w:tcBorders>
              <w:top w:val="single" w:sz="4" w:space="0" w:color="auto"/>
              <w:left w:val="single" w:sz="4" w:space="0" w:color="auto"/>
              <w:bottom w:val="single" w:sz="4" w:space="0" w:color="auto"/>
              <w:right w:val="single" w:sz="4" w:space="0" w:color="auto"/>
            </w:tcBorders>
            <w:hideMark/>
          </w:tcPr>
          <w:p w:rsidR="00340054" w:rsidRPr="00DC26EF" w:rsidRDefault="00340054" w:rsidP="00DC26EF">
            <w:pPr>
              <w:spacing w:line="360" w:lineRule="auto"/>
              <w:ind w:leftChars="0" w:left="2" w:hanging="2"/>
              <w:jc w:val="both"/>
              <w:rPr>
                <w:rFonts w:ascii="Times New Roman" w:hAnsi="Times New Roman" w:cs="Times New Roman"/>
                <w:color w:val="auto"/>
                <w:sz w:val="24"/>
                <w:szCs w:val="24"/>
                <w:lang w:val="en-US"/>
              </w:rPr>
            </w:pPr>
            <w:r w:rsidRPr="00DC26EF">
              <w:rPr>
                <w:rFonts w:ascii="Times New Roman" w:hAnsi="Times New Roman" w:cs="Times New Roman"/>
                <w:sz w:val="24"/>
                <w:szCs w:val="24"/>
              </w:rPr>
              <w:t>379,64±21,00**</w:t>
            </w:r>
          </w:p>
        </w:tc>
        <w:tc>
          <w:tcPr>
            <w:tcW w:w="2147" w:type="dxa"/>
            <w:tcBorders>
              <w:top w:val="single" w:sz="4" w:space="0" w:color="auto"/>
              <w:left w:val="single" w:sz="4" w:space="0" w:color="auto"/>
              <w:bottom w:val="single" w:sz="4" w:space="0" w:color="auto"/>
              <w:right w:val="single" w:sz="4" w:space="0" w:color="auto"/>
            </w:tcBorders>
            <w:hideMark/>
          </w:tcPr>
          <w:p w:rsidR="00340054" w:rsidRPr="00DC26EF" w:rsidRDefault="00340054" w:rsidP="00DC26EF">
            <w:pPr>
              <w:spacing w:line="360" w:lineRule="auto"/>
              <w:ind w:leftChars="0" w:left="2" w:hanging="2"/>
              <w:jc w:val="both"/>
              <w:rPr>
                <w:rFonts w:ascii="Times New Roman" w:hAnsi="Times New Roman" w:cs="Times New Roman"/>
                <w:color w:val="auto"/>
                <w:sz w:val="24"/>
                <w:szCs w:val="24"/>
                <w:lang w:val="en-US"/>
              </w:rPr>
            </w:pPr>
            <w:r w:rsidRPr="00DC26EF">
              <w:rPr>
                <w:rFonts w:ascii="Times New Roman" w:hAnsi="Times New Roman" w:cs="Times New Roman"/>
                <w:sz w:val="24"/>
                <w:szCs w:val="24"/>
              </w:rPr>
              <w:t>406,19±18,72*,∆</w:t>
            </w:r>
          </w:p>
        </w:tc>
      </w:tr>
    </w:tbl>
    <w:p w:rsidR="00666C1A" w:rsidRPr="00DC26EF" w:rsidRDefault="00666C1A" w:rsidP="00DC26EF">
      <w:pPr>
        <w:spacing w:line="360" w:lineRule="auto"/>
        <w:ind w:leftChars="0" w:left="2" w:hanging="2"/>
        <w:jc w:val="both"/>
        <w:rPr>
          <w:rFonts w:ascii="Times New Roman" w:eastAsia="Times New Roman" w:hAnsi="Times New Roman" w:cs="Times New Roman"/>
          <w:sz w:val="24"/>
          <w:szCs w:val="24"/>
        </w:rPr>
      </w:pPr>
      <w:r w:rsidRPr="00DC26EF">
        <w:rPr>
          <w:rFonts w:ascii="Times New Roman" w:eastAsia="Times New Roman" w:hAnsi="Times New Roman" w:cs="Times New Roman"/>
          <w:sz w:val="24"/>
          <w:szCs w:val="24"/>
        </w:rPr>
        <w:t xml:space="preserve">Примечание. Статистически значимые отличия при сравнении показателей </w:t>
      </w:r>
      <w:r w:rsidRPr="00DC26EF">
        <w:rPr>
          <w:rFonts w:ascii="Times New Roman" w:eastAsia="Times New Roman" w:hAnsi="Times New Roman" w:cs="Times New Roman"/>
          <w:sz w:val="24"/>
          <w:szCs w:val="24"/>
          <w:lang w:val="en-US"/>
        </w:rPr>
        <w:t>II</w:t>
      </w:r>
      <w:r w:rsidRPr="00DC26EF">
        <w:rPr>
          <w:rFonts w:ascii="Times New Roman" w:eastAsia="Times New Roman" w:hAnsi="Times New Roman" w:cs="Times New Roman"/>
          <w:sz w:val="24"/>
          <w:szCs w:val="24"/>
        </w:rPr>
        <w:t xml:space="preserve"> и </w:t>
      </w:r>
      <w:r w:rsidRPr="00DC26EF">
        <w:rPr>
          <w:rFonts w:ascii="Times New Roman" w:eastAsia="Times New Roman" w:hAnsi="Times New Roman" w:cs="Times New Roman"/>
          <w:sz w:val="24"/>
          <w:szCs w:val="24"/>
          <w:lang w:val="en-US"/>
        </w:rPr>
        <w:t>III</w:t>
      </w:r>
      <w:r w:rsidRPr="00DC26EF">
        <w:rPr>
          <w:rFonts w:ascii="Times New Roman" w:eastAsia="Times New Roman" w:hAnsi="Times New Roman" w:cs="Times New Roman"/>
          <w:sz w:val="24"/>
          <w:szCs w:val="24"/>
        </w:rPr>
        <w:t xml:space="preserve"> группы с показателями </w:t>
      </w:r>
      <w:r w:rsidRPr="00DC26EF">
        <w:rPr>
          <w:rFonts w:ascii="Times New Roman" w:eastAsia="Times New Roman" w:hAnsi="Times New Roman" w:cs="Times New Roman"/>
          <w:sz w:val="24"/>
          <w:szCs w:val="24"/>
          <w:lang w:val="en-US"/>
        </w:rPr>
        <w:t>I</w:t>
      </w:r>
      <w:r w:rsidRPr="00DC26EF">
        <w:rPr>
          <w:rFonts w:ascii="Times New Roman" w:eastAsia="Times New Roman" w:hAnsi="Times New Roman" w:cs="Times New Roman"/>
          <w:sz w:val="24"/>
          <w:szCs w:val="24"/>
        </w:rPr>
        <w:t xml:space="preserve"> группы: * - р &lt;0,001; ** - p &lt;0,05; а также показателей   </w:t>
      </w:r>
      <w:r w:rsidRPr="00DC26EF">
        <w:rPr>
          <w:rFonts w:ascii="Times New Roman" w:eastAsia="Times New Roman" w:hAnsi="Times New Roman" w:cs="Times New Roman"/>
          <w:sz w:val="24"/>
          <w:szCs w:val="24"/>
          <w:lang w:val="en-US"/>
        </w:rPr>
        <w:t>II</w:t>
      </w:r>
      <w:r w:rsidRPr="00DC26EF">
        <w:rPr>
          <w:rFonts w:ascii="Times New Roman" w:eastAsia="Times New Roman" w:hAnsi="Times New Roman" w:cs="Times New Roman"/>
          <w:sz w:val="24"/>
          <w:szCs w:val="24"/>
        </w:rPr>
        <w:t xml:space="preserve"> и </w:t>
      </w:r>
      <w:r w:rsidRPr="00DC26EF">
        <w:rPr>
          <w:rFonts w:ascii="Times New Roman" w:eastAsia="Times New Roman" w:hAnsi="Times New Roman" w:cs="Times New Roman"/>
          <w:sz w:val="24"/>
          <w:szCs w:val="24"/>
          <w:lang w:val="en-US"/>
        </w:rPr>
        <w:t>III</w:t>
      </w:r>
      <w:r w:rsidRPr="00DC26EF">
        <w:rPr>
          <w:rFonts w:ascii="Times New Roman" w:eastAsia="Times New Roman" w:hAnsi="Times New Roman" w:cs="Times New Roman"/>
          <w:sz w:val="24"/>
          <w:szCs w:val="24"/>
        </w:rPr>
        <w:t xml:space="preserve"> группы между собой: </w:t>
      </w:r>
      <w:r w:rsidRPr="00DC26EF">
        <w:rPr>
          <w:rFonts w:ascii="Times New Roman" w:hAnsi="Times New Roman" w:cs="Times New Roman"/>
          <w:sz w:val="24"/>
          <w:szCs w:val="24"/>
        </w:rPr>
        <w:t xml:space="preserve">∆ - </w:t>
      </w:r>
      <w:r w:rsidRPr="00DC26EF">
        <w:rPr>
          <w:rFonts w:ascii="Times New Roman" w:hAnsi="Times New Roman" w:cs="Times New Roman"/>
          <w:sz w:val="24"/>
          <w:szCs w:val="24"/>
          <w:lang w:val="en-US"/>
        </w:rPr>
        <w:t>p</w:t>
      </w:r>
      <w:r w:rsidRPr="00DC26EF">
        <w:rPr>
          <w:rFonts w:ascii="Times New Roman" w:hAnsi="Times New Roman" w:cs="Times New Roman"/>
          <w:sz w:val="24"/>
          <w:szCs w:val="24"/>
        </w:rPr>
        <w:t>&lt; 0,001.</w:t>
      </w:r>
    </w:p>
    <w:p w:rsidR="00193360" w:rsidRPr="00DC26EF" w:rsidRDefault="00351798" w:rsidP="00DC26EF">
      <w:pPr>
        <w:spacing w:line="360" w:lineRule="auto"/>
        <w:ind w:leftChars="0" w:left="3" w:firstLineChars="0" w:firstLine="851"/>
        <w:jc w:val="both"/>
        <w:rPr>
          <w:rFonts w:ascii="Times New Roman" w:eastAsia="Times New Roman" w:hAnsi="Times New Roman" w:cs="Times New Roman"/>
          <w:color w:val="auto"/>
          <w:sz w:val="24"/>
          <w:szCs w:val="24"/>
        </w:rPr>
      </w:pPr>
      <w:r w:rsidRPr="00DC26EF">
        <w:rPr>
          <w:rFonts w:ascii="Times New Roman" w:eastAsia="Times New Roman" w:hAnsi="Times New Roman" w:cs="Times New Roman"/>
          <w:sz w:val="24"/>
          <w:szCs w:val="24"/>
        </w:rPr>
        <w:t xml:space="preserve">В результате было выявлено, что при здоровом пародонте курение приводит к снижению уровня </w:t>
      </w:r>
      <w:r w:rsidRPr="00DC26EF">
        <w:rPr>
          <w:rFonts w:ascii="Times New Roman" w:eastAsia="Times New Roman" w:hAnsi="Times New Roman" w:cs="Times New Roman"/>
          <w:color w:val="auto"/>
          <w:sz w:val="24"/>
          <w:szCs w:val="24"/>
        </w:rPr>
        <w:t xml:space="preserve">IL-4 в РЖ практически в 2 раза по отношению к некурящим, тогда как существенной разницы в содержании </w:t>
      </w:r>
      <w:r w:rsidR="006260F3" w:rsidRPr="00DC26EF">
        <w:rPr>
          <w:rFonts w:ascii="Times New Roman" w:eastAsia="Times New Roman" w:hAnsi="Times New Roman" w:cs="Times New Roman"/>
          <w:color w:val="auto"/>
          <w:sz w:val="24"/>
          <w:szCs w:val="24"/>
        </w:rPr>
        <w:t>IL-1β</w:t>
      </w:r>
      <w:r w:rsidRPr="00DC26EF">
        <w:rPr>
          <w:rFonts w:ascii="Times New Roman" w:eastAsia="Times New Roman" w:hAnsi="Times New Roman" w:cs="Times New Roman"/>
          <w:color w:val="auto"/>
          <w:sz w:val="24"/>
          <w:szCs w:val="24"/>
        </w:rPr>
        <w:t>выявлено не было</w:t>
      </w:r>
      <w:r w:rsidR="00C109F0" w:rsidRPr="00DC26EF">
        <w:rPr>
          <w:rFonts w:ascii="Times New Roman" w:eastAsia="Times New Roman" w:hAnsi="Times New Roman" w:cs="Times New Roman"/>
          <w:color w:val="auto"/>
          <w:sz w:val="24"/>
          <w:szCs w:val="24"/>
        </w:rPr>
        <w:t xml:space="preserve">. </w:t>
      </w:r>
      <w:r w:rsidRPr="00DC26EF">
        <w:rPr>
          <w:rFonts w:ascii="Times New Roman" w:eastAsia="Times New Roman" w:hAnsi="Times New Roman" w:cs="Times New Roman"/>
          <w:color w:val="auto"/>
          <w:sz w:val="24"/>
          <w:szCs w:val="24"/>
        </w:rPr>
        <w:t>В РЖ лиц с диагностированным КГ и НП</w:t>
      </w:r>
      <w:r w:rsidR="006D33B0" w:rsidRPr="00DC26EF">
        <w:rPr>
          <w:rFonts w:ascii="Times New Roman" w:eastAsia="Times New Roman" w:hAnsi="Times New Roman" w:cs="Times New Roman"/>
          <w:sz w:val="24"/>
          <w:szCs w:val="24"/>
          <w:lang w:val="en-US"/>
        </w:rPr>
        <w:t>I</w:t>
      </w:r>
      <w:r w:rsidR="006D33B0" w:rsidRPr="00DC26EF">
        <w:rPr>
          <w:rFonts w:ascii="Times New Roman" w:eastAsia="Times New Roman" w:hAnsi="Times New Roman" w:cs="Times New Roman"/>
          <w:sz w:val="24"/>
          <w:szCs w:val="24"/>
        </w:rPr>
        <w:t xml:space="preserve"> стадии</w:t>
      </w:r>
      <w:r w:rsidRPr="00DC26EF">
        <w:rPr>
          <w:rFonts w:ascii="Times New Roman" w:eastAsia="Times New Roman" w:hAnsi="Times New Roman" w:cs="Times New Roman"/>
          <w:color w:val="auto"/>
          <w:sz w:val="24"/>
          <w:szCs w:val="24"/>
        </w:rPr>
        <w:t xml:space="preserve"> также наблюдается достоверное снижение уровня </w:t>
      </w:r>
      <w:r w:rsidRPr="00DC26EF">
        <w:rPr>
          <w:rFonts w:ascii="Times New Roman" w:eastAsia="Times New Roman" w:hAnsi="Times New Roman" w:cs="Times New Roman"/>
          <w:color w:val="auto"/>
          <w:sz w:val="24"/>
          <w:szCs w:val="24"/>
          <w:lang w:val="en-US"/>
        </w:rPr>
        <w:t>IL</w:t>
      </w:r>
      <w:r w:rsidRPr="00DC26EF">
        <w:rPr>
          <w:rFonts w:ascii="Times New Roman" w:eastAsia="Times New Roman" w:hAnsi="Times New Roman" w:cs="Times New Roman"/>
          <w:color w:val="auto"/>
          <w:sz w:val="24"/>
          <w:szCs w:val="24"/>
        </w:rPr>
        <w:t>-4 у курящих пациентов</w:t>
      </w:r>
      <w:r w:rsidR="00666C1A" w:rsidRPr="00DC26EF">
        <w:rPr>
          <w:rFonts w:ascii="Times New Roman" w:eastAsia="Times New Roman" w:hAnsi="Times New Roman" w:cs="Times New Roman"/>
          <w:color w:val="auto"/>
          <w:sz w:val="24"/>
          <w:szCs w:val="24"/>
        </w:rPr>
        <w:t xml:space="preserve">, при том, что его уровень существенно ниже и у некурящих по сравнению с лицами со здоровым пародонтом. Что касается </w:t>
      </w:r>
      <w:r w:rsidR="007226CB" w:rsidRPr="00DC26EF">
        <w:rPr>
          <w:rFonts w:ascii="Times New Roman" w:eastAsia="Times New Roman" w:hAnsi="Times New Roman" w:cs="Times New Roman"/>
          <w:color w:val="auto"/>
          <w:sz w:val="24"/>
          <w:szCs w:val="24"/>
        </w:rPr>
        <w:t>уров</w:t>
      </w:r>
      <w:r w:rsidR="00666C1A" w:rsidRPr="00DC26EF">
        <w:rPr>
          <w:rFonts w:ascii="Times New Roman" w:eastAsia="Times New Roman" w:hAnsi="Times New Roman" w:cs="Times New Roman"/>
          <w:color w:val="auto"/>
          <w:sz w:val="24"/>
          <w:szCs w:val="24"/>
        </w:rPr>
        <w:t xml:space="preserve">ня в РЖ </w:t>
      </w:r>
      <w:r w:rsidR="006260F3" w:rsidRPr="00DC26EF">
        <w:rPr>
          <w:rFonts w:ascii="Times New Roman" w:eastAsia="Times New Roman" w:hAnsi="Times New Roman" w:cs="Times New Roman"/>
          <w:color w:val="auto"/>
          <w:sz w:val="24"/>
          <w:szCs w:val="24"/>
        </w:rPr>
        <w:t>IL-1β</w:t>
      </w:r>
      <w:r w:rsidR="00666C1A" w:rsidRPr="00DC26EF">
        <w:rPr>
          <w:rFonts w:ascii="Times New Roman" w:eastAsia="Times New Roman" w:hAnsi="Times New Roman" w:cs="Times New Roman"/>
          <w:color w:val="auto"/>
          <w:sz w:val="24"/>
          <w:szCs w:val="24"/>
        </w:rPr>
        <w:t xml:space="preserve">, то он достоверно возрастает в группах с диагностированным КГ и НП </w:t>
      </w:r>
      <w:r w:rsidR="006D33B0" w:rsidRPr="00DC26EF">
        <w:rPr>
          <w:rFonts w:ascii="Times New Roman" w:eastAsia="Times New Roman" w:hAnsi="Times New Roman" w:cs="Times New Roman"/>
          <w:sz w:val="24"/>
          <w:szCs w:val="24"/>
          <w:lang w:val="en-US"/>
        </w:rPr>
        <w:t>I</w:t>
      </w:r>
      <w:r w:rsidR="006D33B0" w:rsidRPr="00DC26EF">
        <w:rPr>
          <w:rFonts w:ascii="Times New Roman" w:eastAsia="Times New Roman" w:hAnsi="Times New Roman" w:cs="Times New Roman"/>
          <w:sz w:val="24"/>
          <w:szCs w:val="24"/>
        </w:rPr>
        <w:t xml:space="preserve"> стадии</w:t>
      </w:r>
      <w:r w:rsidR="00666C1A" w:rsidRPr="00DC26EF">
        <w:rPr>
          <w:rFonts w:ascii="Times New Roman" w:eastAsia="Times New Roman" w:hAnsi="Times New Roman" w:cs="Times New Roman"/>
          <w:color w:val="auto"/>
          <w:sz w:val="24"/>
          <w:szCs w:val="24"/>
        </w:rPr>
        <w:t xml:space="preserve">независимо от наличия вредной привычки – курение. Следовательно, совершенно очевидна более высокая чувствительность к воздействию курения на содержание в РЖ интерлейкина </w:t>
      </w:r>
      <w:r w:rsidR="00666C1A" w:rsidRPr="00DC26EF">
        <w:rPr>
          <w:rFonts w:ascii="Times New Roman" w:eastAsia="Times New Roman" w:hAnsi="Times New Roman" w:cs="Times New Roman"/>
          <w:sz w:val="24"/>
          <w:szCs w:val="24"/>
          <w:lang w:val="en-US"/>
        </w:rPr>
        <w:t>IL</w:t>
      </w:r>
      <w:r w:rsidR="00666C1A" w:rsidRPr="00DC26EF">
        <w:rPr>
          <w:rFonts w:ascii="Times New Roman" w:eastAsia="Times New Roman" w:hAnsi="Times New Roman" w:cs="Times New Roman"/>
          <w:sz w:val="24"/>
          <w:szCs w:val="24"/>
        </w:rPr>
        <w:t>-4.</w:t>
      </w:r>
    </w:p>
    <w:p w:rsidR="002C27EE" w:rsidRPr="00DC6EE6" w:rsidRDefault="002C27EE" w:rsidP="00DC26EF">
      <w:pPr>
        <w:spacing w:after="0" w:line="360" w:lineRule="auto"/>
        <w:ind w:left="0" w:hanging="2"/>
        <w:jc w:val="both"/>
        <w:rPr>
          <w:rFonts w:ascii="Times New Roman" w:eastAsia="Times New Roman" w:hAnsi="Times New Roman" w:cs="Times New Roman"/>
          <w:b/>
          <w:color w:val="auto"/>
          <w:sz w:val="24"/>
          <w:szCs w:val="24"/>
        </w:rPr>
      </w:pPr>
    </w:p>
    <w:p w:rsidR="002C27EE" w:rsidRPr="00DC6EE6" w:rsidRDefault="002C27EE" w:rsidP="00DC26EF">
      <w:pPr>
        <w:spacing w:after="0" w:line="360" w:lineRule="auto"/>
        <w:ind w:left="0" w:hanging="2"/>
        <w:jc w:val="both"/>
        <w:rPr>
          <w:rFonts w:ascii="Times New Roman" w:eastAsia="Times New Roman" w:hAnsi="Times New Roman" w:cs="Times New Roman"/>
          <w:b/>
          <w:color w:val="auto"/>
          <w:sz w:val="24"/>
          <w:szCs w:val="24"/>
        </w:rPr>
      </w:pPr>
    </w:p>
    <w:p w:rsidR="00530033" w:rsidRPr="00DC26EF" w:rsidRDefault="00530033" w:rsidP="00DC26EF">
      <w:pPr>
        <w:spacing w:after="0" w:line="360" w:lineRule="auto"/>
        <w:ind w:left="0" w:hanging="2"/>
        <w:jc w:val="both"/>
        <w:rPr>
          <w:rFonts w:ascii="Times New Roman" w:eastAsia="Times New Roman" w:hAnsi="Times New Roman" w:cs="Times New Roman"/>
          <w:color w:val="auto"/>
          <w:sz w:val="24"/>
          <w:szCs w:val="24"/>
        </w:rPr>
      </w:pPr>
      <w:r w:rsidRPr="00DC26EF">
        <w:rPr>
          <w:rFonts w:ascii="Times New Roman" w:eastAsia="Times New Roman" w:hAnsi="Times New Roman" w:cs="Times New Roman"/>
          <w:b/>
          <w:color w:val="auto"/>
          <w:sz w:val="24"/>
          <w:szCs w:val="24"/>
        </w:rPr>
        <w:t>Выводы:</w:t>
      </w:r>
    </w:p>
    <w:p w:rsidR="00DC6EE6" w:rsidRPr="00DC6EE6" w:rsidRDefault="00DC6EE6" w:rsidP="00DC6EE6">
      <w:pPr>
        <w:pStyle w:val="a9"/>
        <w:numPr>
          <w:ilvl w:val="0"/>
          <w:numId w:val="7"/>
        </w:numPr>
        <w:spacing w:line="360" w:lineRule="auto"/>
        <w:ind w:leftChars="0" w:left="0" w:firstLineChars="0" w:hanging="11"/>
        <w:rPr>
          <w:rFonts w:ascii="Times New Roman" w:hAnsi="Times New Roman"/>
          <w:sz w:val="24"/>
        </w:rPr>
      </w:pPr>
      <w:r w:rsidRPr="00DC6EE6">
        <w:rPr>
          <w:rFonts w:ascii="Times New Roman" w:hAnsi="Times New Roman"/>
          <w:sz w:val="24"/>
        </w:rPr>
        <w:t xml:space="preserve">Установлена диагностическая ценность определения в ротовой жидкости у лиц молодого возраста (18-25 лет) цитокинового профиля (содержание IL-4 и </w:t>
      </w:r>
      <w:r w:rsidR="006E5E2D">
        <w:rPr>
          <w:rFonts w:ascii="Times New Roman" w:hAnsi="Times New Roman"/>
          <w:sz w:val="24"/>
        </w:rPr>
        <w:t>IL</w:t>
      </w:r>
      <w:r w:rsidR="006E5E2D" w:rsidRPr="006E5E2D">
        <w:rPr>
          <w:rFonts w:ascii="Times New Roman" w:hAnsi="Times New Roman"/>
          <w:sz w:val="24"/>
        </w:rPr>
        <w:t>-</w:t>
      </w:r>
      <w:r w:rsidR="006E5E2D">
        <w:rPr>
          <w:rFonts w:ascii="Times New Roman" w:hAnsi="Times New Roman"/>
          <w:sz w:val="24"/>
        </w:rPr>
        <w:t>1</w:t>
      </w:r>
      <w:r w:rsidRPr="00DC6EE6">
        <w:rPr>
          <w:rFonts w:ascii="Times New Roman" w:hAnsi="Times New Roman"/>
          <w:sz w:val="24"/>
        </w:rPr>
        <w:t>β), который отражает динамику развития патологического процесса в тканях пародонта и имеет  прогностическую значимость на этапе диагностики раннего дорентгенологического периода развития резорбтивного процесса в межзубных альвеолярных перегородках.</w:t>
      </w:r>
    </w:p>
    <w:p w:rsidR="00DC6EE6" w:rsidRPr="00DC6EE6" w:rsidRDefault="00DC6EE6" w:rsidP="00DC6EE6">
      <w:pPr>
        <w:pStyle w:val="a9"/>
        <w:numPr>
          <w:ilvl w:val="0"/>
          <w:numId w:val="7"/>
        </w:numPr>
        <w:spacing w:line="360" w:lineRule="auto"/>
        <w:ind w:leftChars="0" w:left="0" w:firstLineChars="0" w:hanging="11"/>
        <w:rPr>
          <w:rFonts w:ascii="Times New Roman" w:hAnsi="Times New Roman"/>
          <w:sz w:val="24"/>
        </w:rPr>
      </w:pPr>
      <w:r w:rsidRPr="00DC6EE6">
        <w:rPr>
          <w:rFonts w:ascii="Times New Roman" w:hAnsi="Times New Roman"/>
          <w:sz w:val="24"/>
        </w:rPr>
        <w:t>Фактором повышенного риска развития и прогрессирования воспалительного процесса в тканях пародонта у лиц молодого возраста (18-25 лет) является наличие вредной привычки – табакокурения, к которому выявлена высокая чувствительность интерлейкина IL-4.</w:t>
      </w:r>
    </w:p>
    <w:p w:rsidR="00DC6EE6" w:rsidRPr="00DC6EE6" w:rsidRDefault="00DC6EE6" w:rsidP="00DC6EE6">
      <w:pPr>
        <w:pStyle w:val="a9"/>
        <w:numPr>
          <w:ilvl w:val="0"/>
          <w:numId w:val="7"/>
        </w:numPr>
        <w:spacing w:line="360" w:lineRule="auto"/>
        <w:ind w:leftChars="0" w:left="0" w:firstLineChars="0" w:hanging="11"/>
        <w:rPr>
          <w:rFonts w:ascii="Times New Roman" w:hAnsi="Times New Roman"/>
          <w:sz w:val="24"/>
        </w:rPr>
      </w:pPr>
      <w:r w:rsidRPr="00DC6EE6">
        <w:rPr>
          <w:rFonts w:ascii="Times New Roman" w:hAnsi="Times New Roman"/>
          <w:sz w:val="24"/>
        </w:rPr>
        <w:t>Оценка интерлейкинового профиля ротовой жидкости у лиц молодого возраста (18-25 лет) даст возможность формирования группы риска развития воспалительных заболеваний пародонта с целью своевременной реализации превентивных мероприятий.</w:t>
      </w:r>
    </w:p>
    <w:p w:rsidR="002C27EE" w:rsidRPr="00DC26EF" w:rsidRDefault="002C27EE" w:rsidP="00DC26EF">
      <w:pPr>
        <w:spacing w:after="0" w:line="360" w:lineRule="auto"/>
        <w:ind w:leftChars="0" w:left="0" w:firstLineChars="0" w:firstLine="851"/>
        <w:jc w:val="both"/>
        <w:rPr>
          <w:rFonts w:ascii="Times New Roman" w:eastAsia="Times New Roman" w:hAnsi="Times New Roman" w:cs="Times New Roman"/>
          <w:b/>
          <w:sz w:val="24"/>
          <w:szCs w:val="24"/>
        </w:rPr>
      </w:pPr>
      <w:r w:rsidRPr="00DC26EF">
        <w:rPr>
          <w:rFonts w:ascii="Times New Roman" w:eastAsia="Times New Roman" w:hAnsi="Times New Roman" w:cs="Times New Roman"/>
          <w:b/>
          <w:sz w:val="24"/>
          <w:szCs w:val="24"/>
        </w:rPr>
        <w:t>ЛИТЕРАТУРА</w:t>
      </w:r>
    </w:p>
    <w:p w:rsidR="002C27EE" w:rsidRPr="00DC26EF" w:rsidRDefault="002C27EE" w:rsidP="00DC26EF">
      <w:pPr>
        <w:numPr>
          <w:ilvl w:val="0"/>
          <w:numId w:val="2"/>
        </w:numPr>
        <w:spacing w:after="0" w:line="360" w:lineRule="auto"/>
        <w:ind w:left="0" w:hanging="2"/>
        <w:jc w:val="both"/>
        <w:rPr>
          <w:rFonts w:ascii="Times New Roman" w:hAnsi="Times New Roman" w:cs="Times New Roman"/>
          <w:sz w:val="24"/>
          <w:szCs w:val="24"/>
        </w:rPr>
      </w:pPr>
      <w:r w:rsidRPr="00DC26EF">
        <w:rPr>
          <w:rFonts w:ascii="Times New Roman" w:eastAsia="Times New Roman" w:hAnsi="Times New Roman" w:cs="Times New Roman"/>
          <w:sz w:val="24"/>
          <w:szCs w:val="24"/>
        </w:rPr>
        <w:t>Борисенко А. В. Состояние стоматологического статуса у лиц молодого возраста в зависимости от наличия заболеваний пародонта / А. В. Борисенко, И. А. Воловик // Современная стоматология. – 2016. – № 1. – С. 28-34.</w:t>
      </w:r>
    </w:p>
    <w:p w:rsidR="002C27EE" w:rsidRPr="00DC26EF" w:rsidRDefault="002C27EE" w:rsidP="00DC26EF">
      <w:pPr>
        <w:numPr>
          <w:ilvl w:val="0"/>
          <w:numId w:val="2"/>
        </w:numPr>
        <w:spacing w:after="0" w:line="360" w:lineRule="auto"/>
        <w:ind w:left="0" w:hanging="2"/>
        <w:jc w:val="both"/>
        <w:rPr>
          <w:rFonts w:ascii="Times New Roman" w:hAnsi="Times New Roman" w:cs="Times New Roman"/>
          <w:sz w:val="24"/>
          <w:szCs w:val="24"/>
        </w:rPr>
      </w:pPr>
      <w:r w:rsidRPr="00DC26EF">
        <w:rPr>
          <w:rFonts w:ascii="Times New Roman" w:hAnsi="Times New Roman" w:cs="Times New Roman"/>
          <w:sz w:val="24"/>
          <w:szCs w:val="24"/>
        </w:rPr>
        <w:t>Сідаш Ю. В. Епідеміологічне дослідження стоматологічного статусу студентів / Ю. В. Сідаш, Л. Й. Островська, Т. Д. Бублій // Вісник ВДНЗУ “Українська медична стоматологічна академія”, м. Полтава. – 2014. - Том 13. – № 2 (42). – С. 62-64.</w:t>
      </w:r>
    </w:p>
    <w:p w:rsidR="002C27EE" w:rsidRPr="00DC26EF" w:rsidRDefault="002C27EE" w:rsidP="00DC26EF">
      <w:pPr>
        <w:numPr>
          <w:ilvl w:val="0"/>
          <w:numId w:val="2"/>
        </w:numPr>
        <w:spacing w:after="0" w:line="360" w:lineRule="auto"/>
        <w:ind w:left="0" w:hanging="2"/>
        <w:jc w:val="both"/>
        <w:rPr>
          <w:rFonts w:ascii="Times New Roman" w:hAnsi="Times New Roman" w:cs="Times New Roman"/>
          <w:sz w:val="24"/>
          <w:szCs w:val="24"/>
        </w:rPr>
      </w:pPr>
      <w:r w:rsidRPr="00DC26EF">
        <w:rPr>
          <w:rFonts w:ascii="Times New Roman" w:hAnsi="Times New Roman" w:cs="Times New Roman"/>
          <w:sz w:val="24"/>
          <w:szCs w:val="24"/>
        </w:rPr>
        <w:t>Царёв В. Н. Аллельный профиль цитокинов у мужчин с гингивитом издоровым пародонтом / В. Н. Царёв, Е. Н. Николаева, А. Н. Петрин, Д. В.Ребриков, А. В. Рубанович // Стоматолог. — М., – № 1. – 2011. – С. 56-61.</w:t>
      </w:r>
    </w:p>
    <w:p w:rsidR="002C27EE" w:rsidRPr="00DC26EF" w:rsidRDefault="002C27EE" w:rsidP="00DC26EF">
      <w:pPr>
        <w:numPr>
          <w:ilvl w:val="0"/>
          <w:numId w:val="2"/>
        </w:numPr>
        <w:spacing w:after="0" w:line="360" w:lineRule="auto"/>
        <w:ind w:left="0" w:hanging="2"/>
        <w:jc w:val="both"/>
        <w:rPr>
          <w:rFonts w:ascii="Times New Roman" w:hAnsi="Times New Roman" w:cs="Times New Roman"/>
          <w:sz w:val="24"/>
          <w:szCs w:val="24"/>
          <w:lang w:val="en-US"/>
        </w:rPr>
      </w:pPr>
      <w:r w:rsidRPr="00DC26EF">
        <w:rPr>
          <w:rFonts w:ascii="Times New Roman" w:hAnsi="Times New Roman" w:cs="Times New Roman"/>
          <w:sz w:val="24"/>
          <w:szCs w:val="24"/>
          <w:lang w:val="en-US"/>
        </w:rPr>
        <w:t>Holla L. I. The association of interleukin-4 haplotypes with chronicperiodontitis in a Crech population / L. I. Holla, A. Fassman, P. Augustin, T.Halabala, V. Znojil, J. Vanek // Journal of Periodontology. – 2008. – Vol. 79, №10. – P. 1927-1933.</w:t>
      </w:r>
    </w:p>
    <w:p w:rsidR="002C27EE" w:rsidRPr="00DC26EF" w:rsidRDefault="002C27EE" w:rsidP="00DC26EF">
      <w:pPr>
        <w:numPr>
          <w:ilvl w:val="0"/>
          <w:numId w:val="2"/>
        </w:numPr>
        <w:spacing w:after="0" w:line="360" w:lineRule="auto"/>
        <w:ind w:left="0" w:hanging="2"/>
        <w:jc w:val="both"/>
        <w:rPr>
          <w:rFonts w:ascii="Times New Roman" w:hAnsi="Times New Roman" w:cs="Times New Roman"/>
          <w:sz w:val="24"/>
          <w:szCs w:val="24"/>
          <w:lang w:val="en-US"/>
        </w:rPr>
      </w:pPr>
      <w:r w:rsidRPr="00DC26EF">
        <w:rPr>
          <w:rFonts w:ascii="Times New Roman" w:hAnsi="Times New Roman" w:cs="Times New Roman"/>
          <w:sz w:val="24"/>
          <w:szCs w:val="24"/>
          <w:lang w:val="en-GB"/>
        </w:rPr>
        <w:t>Ponnaiyan D. Comparison of immuno-phenotypes of stem cells from human dental pulp and periodontal ligament / D. Ponnaiyan, K. M. Bhat, G. S. Bhat // International journal Immunopathology Pharmacology. – 2012. – P. 127-134.</w:t>
      </w:r>
    </w:p>
    <w:p w:rsidR="002C27EE" w:rsidRPr="00DC26EF" w:rsidRDefault="002C27EE" w:rsidP="00DC26EF">
      <w:pPr>
        <w:numPr>
          <w:ilvl w:val="0"/>
          <w:numId w:val="2"/>
        </w:numPr>
        <w:spacing w:after="0" w:line="360" w:lineRule="auto"/>
        <w:ind w:left="0" w:hanging="2"/>
        <w:jc w:val="both"/>
        <w:rPr>
          <w:rFonts w:ascii="Times New Roman" w:hAnsi="Times New Roman" w:cs="Times New Roman"/>
          <w:sz w:val="24"/>
          <w:szCs w:val="24"/>
          <w:lang w:val="en-US"/>
        </w:rPr>
      </w:pPr>
      <w:r w:rsidRPr="00DC26EF">
        <w:rPr>
          <w:rFonts w:ascii="Times New Roman" w:hAnsi="Times New Roman" w:cs="Times New Roman"/>
          <w:sz w:val="24"/>
          <w:szCs w:val="24"/>
          <w:lang w:val="en-US"/>
        </w:rPr>
        <w:t xml:space="preserve">Stringer S. The natural history of, and risk factors for progressive Chronic Kidney Disease (CKD): the Renal Impairment in Secondary care (RIISC) study; rationale and protocol / S. Stringer, </w:t>
      </w:r>
      <w:r w:rsidRPr="00DC26EF">
        <w:rPr>
          <w:rFonts w:ascii="Times New Roman" w:hAnsi="Times New Roman" w:cs="Times New Roman"/>
          <w:sz w:val="24"/>
          <w:szCs w:val="24"/>
        </w:rPr>
        <w:t>Р</w:t>
      </w:r>
      <w:r w:rsidRPr="00DC26EF">
        <w:rPr>
          <w:rFonts w:ascii="Times New Roman" w:hAnsi="Times New Roman" w:cs="Times New Roman"/>
          <w:sz w:val="24"/>
          <w:szCs w:val="24"/>
          <w:lang w:val="en-US"/>
        </w:rPr>
        <w:t xml:space="preserve">. Sharma, </w:t>
      </w:r>
      <w:r w:rsidRPr="00DC26EF">
        <w:rPr>
          <w:rFonts w:ascii="Times New Roman" w:hAnsi="Times New Roman" w:cs="Times New Roman"/>
          <w:sz w:val="24"/>
          <w:szCs w:val="24"/>
        </w:rPr>
        <w:t>М</w:t>
      </w:r>
      <w:r w:rsidRPr="00DC26EF">
        <w:rPr>
          <w:rFonts w:ascii="Times New Roman" w:hAnsi="Times New Roman" w:cs="Times New Roman"/>
          <w:sz w:val="24"/>
          <w:szCs w:val="24"/>
          <w:lang w:val="en-US"/>
        </w:rPr>
        <w:t xml:space="preserve">. Dutton, </w:t>
      </w:r>
      <w:r w:rsidRPr="00DC26EF">
        <w:rPr>
          <w:rFonts w:ascii="Times New Roman" w:hAnsi="Times New Roman" w:cs="Times New Roman"/>
          <w:sz w:val="24"/>
          <w:szCs w:val="24"/>
        </w:rPr>
        <w:t>М</w:t>
      </w:r>
      <w:r w:rsidRPr="00DC26EF">
        <w:rPr>
          <w:rFonts w:ascii="Times New Roman" w:hAnsi="Times New Roman" w:cs="Times New Roman"/>
          <w:sz w:val="24"/>
          <w:szCs w:val="24"/>
          <w:lang w:val="en-US"/>
        </w:rPr>
        <w:t xml:space="preserve">. Jesky, </w:t>
      </w:r>
      <w:r w:rsidRPr="00DC26EF">
        <w:rPr>
          <w:rFonts w:ascii="Times New Roman" w:hAnsi="Times New Roman" w:cs="Times New Roman"/>
          <w:sz w:val="24"/>
          <w:szCs w:val="24"/>
        </w:rPr>
        <w:t>К</w:t>
      </w:r>
      <w:r w:rsidRPr="00DC26EF">
        <w:rPr>
          <w:rFonts w:ascii="Times New Roman" w:hAnsi="Times New Roman" w:cs="Times New Roman"/>
          <w:sz w:val="24"/>
          <w:szCs w:val="24"/>
          <w:lang w:val="en-US"/>
        </w:rPr>
        <w:t xml:space="preserve">. Ng, </w:t>
      </w:r>
      <w:r w:rsidRPr="00DC26EF">
        <w:rPr>
          <w:rFonts w:ascii="Times New Roman" w:hAnsi="Times New Roman" w:cs="Times New Roman"/>
          <w:sz w:val="24"/>
          <w:szCs w:val="24"/>
        </w:rPr>
        <w:t>О</w:t>
      </w:r>
      <w:r w:rsidRPr="00DC26EF">
        <w:rPr>
          <w:rFonts w:ascii="Times New Roman" w:hAnsi="Times New Roman" w:cs="Times New Roman"/>
          <w:sz w:val="24"/>
          <w:szCs w:val="24"/>
          <w:lang w:val="en-US"/>
        </w:rPr>
        <w:t xml:space="preserve">. Kaur, </w:t>
      </w:r>
      <w:r w:rsidRPr="00DC26EF">
        <w:rPr>
          <w:rFonts w:ascii="Times New Roman" w:hAnsi="Times New Roman" w:cs="Times New Roman"/>
          <w:sz w:val="24"/>
          <w:szCs w:val="24"/>
          <w:lang w:val="uk-UA"/>
        </w:rPr>
        <w:t xml:space="preserve">І. </w:t>
      </w:r>
      <w:r w:rsidRPr="00DC26EF">
        <w:rPr>
          <w:rFonts w:ascii="Times New Roman" w:hAnsi="Times New Roman" w:cs="Times New Roman"/>
          <w:sz w:val="24"/>
          <w:szCs w:val="24"/>
          <w:lang w:val="en-US"/>
        </w:rPr>
        <w:t xml:space="preserve">Chapple, </w:t>
      </w:r>
      <w:r w:rsidRPr="00DC26EF">
        <w:rPr>
          <w:rFonts w:ascii="Times New Roman" w:hAnsi="Times New Roman" w:cs="Times New Roman"/>
          <w:sz w:val="24"/>
          <w:szCs w:val="24"/>
        </w:rPr>
        <w:t>Т</w:t>
      </w:r>
      <w:r w:rsidRPr="00DC26EF">
        <w:rPr>
          <w:rFonts w:ascii="Times New Roman" w:hAnsi="Times New Roman" w:cs="Times New Roman"/>
          <w:sz w:val="24"/>
          <w:szCs w:val="24"/>
          <w:lang w:val="en-US"/>
        </w:rPr>
        <w:t xml:space="preserve">. Dietric, </w:t>
      </w:r>
      <w:r w:rsidRPr="00DC26EF">
        <w:rPr>
          <w:rFonts w:ascii="Times New Roman" w:hAnsi="Times New Roman" w:cs="Times New Roman"/>
          <w:sz w:val="24"/>
          <w:szCs w:val="24"/>
        </w:rPr>
        <w:t>С</w:t>
      </w:r>
      <w:r w:rsidRPr="00DC26EF">
        <w:rPr>
          <w:rFonts w:ascii="Times New Roman" w:hAnsi="Times New Roman" w:cs="Times New Roman"/>
          <w:sz w:val="24"/>
          <w:szCs w:val="24"/>
          <w:lang w:val="en-US"/>
        </w:rPr>
        <w:t xml:space="preserve">. Ferro, </w:t>
      </w:r>
      <w:r w:rsidRPr="00DC26EF">
        <w:rPr>
          <w:rFonts w:ascii="Times New Roman" w:hAnsi="Times New Roman" w:cs="Times New Roman"/>
          <w:sz w:val="24"/>
          <w:szCs w:val="24"/>
        </w:rPr>
        <w:t>Р</w:t>
      </w:r>
      <w:r w:rsidRPr="00DC26EF">
        <w:rPr>
          <w:rFonts w:ascii="Times New Roman" w:hAnsi="Times New Roman" w:cs="Times New Roman"/>
          <w:sz w:val="24"/>
          <w:szCs w:val="24"/>
          <w:lang w:val="en-US"/>
        </w:rPr>
        <w:t xml:space="preserve">. Cockwell // BMC Nephrology. – 2013. – 1495 </w:t>
      </w:r>
      <w:r w:rsidRPr="00DC26EF">
        <w:rPr>
          <w:rFonts w:ascii="Times New Roman" w:hAnsi="Times New Roman" w:cs="Times New Roman"/>
          <w:sz w:val="24"/>
          <w:szCs w:val="24"/>
        </w:rPr>
        <w:t>р</w:t>
      </w:r>
      <w:r w:rsidRPr="00DC26EF">
        <w:rPr>
          <w:rFonts w:ascii="Times New Roman" w:hAnsi="Times New Roman" w:cs="Times New Roman"/>
          <w:sz w:val="24"/>
          <w:szCs w:val="24"/>
          <w:lang w:val="en-US"/>
        </w:rPr>
        <w:t>. – DOI: 10.1186/1471-2369-14-95.</w:t>
      </w:r>
    </w:p>
    <w:p w:rsidR="002C27EE" w:rsidRPr="00DC26EF" w:rsidRDefault="002C27EE" w:rsidP="00DC26EF">
      <w:pPr>
        <w:numPr>
          <w:ilvl w:val="0"/>
          <w:numId w:val="2"/>
        </w:numPr>
        <w:spacing w:after="0" w:line="360" w:lineRule="auto"/>
        <w:ind w:left="0" w:hanging="2"/>
        <w:jc w:val="both"/>
        <w:rPr>
          <w:rFonts w:ascii="Times New Roman" w:hAnsi="Times New Roman" w:cs="Times New Roman"/>
          <w:sz w:val="24"/>
          <w:szCs w:val="24"/>
        </w:rPr>
      </w:pPr>
      <w:r w:rsidRPr="00DC26EF">
        <w:rPr>
          <w:rFonts w:ascii="Times New Roman" w:hAnsi="Times New Roman" w:cs="Times New Roman"/>
          <w:sz w:val="24"/>
          <w:szCs w:val="24"/>
        </w:rPr>
        <w:lastRenderedPageBreak/>
        <w:t xml:space="preserve">Малышев М.Е. Информативность показателей цитокинового профиля сыворотки крови и слюнной жидкости у больных хроническими болезнями почек / М. Е. Малышев, О. А. Бельских, А. А. Сорокина, О. И. Зубор // Курский научно-практический вестник «Человек и его здоровье». – 2016. </w:t>
      </w:r>
      <w:r w:rsidRPr="00DC26EF">
        <w:rPr>
          <w:rFonts w:ascii="Times New Roman" w:eastAsia="Times New Roman" w:hAnsi="Times New Roman" w:cs="Times New Roman"/>
          <w:sz w:val="24"/>
          <w:szCs w:val="24"/>
        </w:rPr>
        <w:t>– № 1. – С. 44-49.</w:t>
      </w:r>
    </w:p>
    <w:p w:rsidR="002C27EE" w:rsidRPr="00DC26EF" w:rsidRDefault="002C27EE" w:rsidP="00DC26EF">
      <w:pPr>
        <w:numPr>
          <w:ilvl w:val="0"/>
          <w:numId w:val="2"/>
        </w:numPr>
        <w:spacing w:after="0" w:line="360" w:lineRule="auto"/>
        <w:ind w:left="0" w:hanging="2"/>
        <w:jc w:val="both"/>
        <w:rPr>
          <w:rFonts w:ascii="Times New Roman" w:hAnsi="Times New Roman" w:cs="Times New Roman"/>
          <w:sz w:val="24"/>
          <w:szCs w:val="24"/>
        </w:rPr>
      </w:pPr>
      <w:r w:rsidRPr="00DC26EF">
        <w:rPr>
          <w:rFonts w:ascii="Times New Roman" w:hAnsi="Times New Roman" w:cs="Times New Roman"/>
          <w:sz w:val="24"/>
          <w:szCs w:val="24"/>
        </w:rPr>
        <w:t>Борзикова Н. С. Маркеры воспалительных процессов при болезнях пародонта / Н. С. Борзикова // Медицинский совет. – 2015. – № 2. – С. 78-79.</w:t>
      </w:r>
    </w:p>
    <w:p w:rsidR="002C27EE" w:rsidRPr="00DC26EF" w:rsidRDefault="002C27EE" w:rsidP="00DC26EF">
      <w:pPr>
        <w:numPr>
          <w:ilvl w:val="0"/>
          <w:numId w:val="2"/>
        </w:numPr>
        <w:spacing w:after="0" w:line="360" w:lineRule="auto"/>
        <w:ind w:left="0" w:hanging="2"/>
        <w:jc w:val="both"/>
        <w:rPr>
          <w:rFonts w:ascii="Times New Roman" w:hAnsi="Times New Roman" w:cs="Times New Roman"/>
          <w:sz w:val="24"/>
          <w:szCs w:val="24"/>
        </w:rPr>
      </w:pPr>
      <w:r w:rsidRPr="00DC26EF">
        <w:rPr>
          <w:rFonts w:ascii="Times New Roman" w:hAnsi="Times New Roman" w:cs="Times New Roman"/>
          <w:sz w:val="24"/>
          <w:szCs w:val="24"/>
        </w:rPr>
        <w:t>Белоклицкая Г. Ф. Новые механизмы патогенеза генерализованного пародонтита при кардиоваскулярной патологии / Г. Ф. Белоклицкая, О. В. Копчак // Стоматология. Эстетика. Инновации. — 2017. — №1. — С. 22-31.</w:t>
      </w:r>
    </w:p>
    <w:p w:rsidR="002C27EE" w:rsidRPr="00DC26EF" w:rsidRDefault="002C27EE" w:rsidP="00DC26EF">
      <w:pPr>
        <w:numPr>
          <w:ilvl w:val="0"/>
          <w:numId w:val="2"/>
        </w:numPr>
        <w:spacing w:after="0" w:line="360" w:lineRule="auto"/>
        <w:ind w:left="0" w:hanging="2"/>
        <w:jc w:val="both"/>
        <w:rPr>
          <w:rFonts w:ascii="Times New Roman" w:hAnsi="Times New Roman" w:cs="Times New Roman"/>
          <w:sz w:val="24"/>
          <w:szCs w:val="24"/>
        </w:rPr>
      </w:pPr>
      <w:r w:rsidRPr="00DC26EF">
        <w:rPr>
          <w:rFonts w:ascii="Times New Roman" w:hAnsi="Times New Roman" w:cs="Times New Roman"/>
          <w:sz w:val="24"/>
          <w:szCs w:val="24"/>
          <w:lang w:val="uk-UA"/>
        </w:rPr>
        <w:t xml:space="preserve">Патент </w:t>
      </w:r>
      <w:r w:rsidRPr="00DC26EF">
        <w:rPr>
          <w:rFonts w:ascii="Times New Roman" w:hAnsi="Times New Roman" w:cs="Times New Roman"/>
          <w:sz w:val="24"/>
          <w:szCs w:val="24"/>
          <w:lang w:val="en-US"/>
        </w:rPr>
        <w:t>UA</w:t>
      </w:r>
      <w:r w:rsidRPr="00DC26EF">
        <w:rPr>
          <w:rFonts w:ascii="Times New Roman" w:hAnsi="Times New Roman" w:cs="Times New Roman"/>
          <w:sz w:val="24"/>
          <w:szCs w:val="24"/>
          <w:lang w:val="uk-UA"/>
        </w:rPr>
        <w:t>№ 49945, Плівка для лікування запальних захворювань пародонта / Давтян Л.Л., Тарасенко В. О., Цецура Н. В., Білоклицька Г. Ф.; МПК А61К 33/00, Бюл. № 9, 2010 р.</w:t>
      </w:r>
    </w:p>
    <w:p w:rsidR="002C27EE" w:rsidRPr="00DC26EF" w:rsidRDefault="002C27EE" w:rsidP="00DC26EF">
      <w:pPr>
        <w:numPr>
          <w:ilvl w:val="0"/>
          <w:numId w:val="2"/>
        </w:numPr>
        <w:spacing w:after="0" w:line="360" w:lineRule="auto"/>
        <w:ind w:left="0" w:hanging="2"/>
        <w:jc w:val="both"/>
        <w:rPr>
          <w:rFonts w:ascii="Times New Roman" w:hAnsi="Times New Roman" w:cs="Times New Roman"/>
          <w:sz w:val="24"/>
          <w:szCs w:val="24"/>
        </w:rPr>
      </w:pPr>
      <w:r w:rsidRPr="00DC26EF">
        <w:rPr>
          <w:rFonts w:ascii="Times New Roman" w:hAnsi="Times New Roman" w:cs="Times New Roman"/>
          <w:sz w:val="24"/>
          <w:szCs w:val="24"/>
        </w:rPr>
        <w:t xml:space="preserve">Александров Е. И. Микрофлора и иммунологическая резистентность при кариесе зубов и заболеваниях пародонта на фоне сахарного диабета / Е. И. Александров // </w:t>
      </w:r>
      <w:r w:rsidRPr="00DC26EF">
        <w:rPr>
          <w:rFonts w:ascii="Times New Roman" w:hAnsi="Times New Roman" w:cs="Times New Roman"/>
          <w:sz w:val="24"/>
          <w:szCs w:val="24"/>
          <w:lang w:val="uk-UA"/>
        </w:rPr>
        <w:t>Медико-соціальні проблеми сім’ї</w:t>
      </w:r>
      <w:r w:rsidRPr="00DC26EF">
        <w:rPr>
          <w:rFonts w:ascii="Times New Roman" w:hAnsi="Times New Roman" w:cs="Times New Roman"/>
          <w:sz w:val="24"/>
          <w:szCs w:val="24"/>
        </w:rPr>
        <w:t>. – 2014. – Том 19, № 1. – С. 109-114.</w:t>
      </w:r>
    </w:p>
    <w:p w:rsidR="002C27EE" w:rsidRPr="00DC26EF" w:rsidRDefault="002C27EE" w:rsidP="00DC26EF">
      <w:pPr>
        <w:numPr>
          <w:ilvl w:val="0"/>
          <w:numId w:val="2"/>
        </w:numPr>
        <w:spacing w:after="0" w:line="360" w:lineRule="auto"/>
        <w:ind w:left="0" w:hanging="2"/>
        <w:jc w:val="both"/>
        <w:rPr>
          <w:rFonts w:ascii="Times New Roman" w:hAnsi="Times New Roman" w:cs="Times New Roman"/>
          <w:sz w:val="24"/>
          <w:szCs w:val="24"/>
        </w:rPr>
      </w:pPr>
      <w:r w:rsidRPr="00DC26EF">
        <w:rPr>
          <w:rFonts w:ascii="Times New Roman" w:hAnsi="Times New Roman" w:cs="Times New Roman"/>
          <w:sz w:val="24"/>
          <w:szCs w:val="24"/>
        </w:rPr>
        <w:t>Гумилевский Б. Ю. Взаимосвязь иммунного воспаления и клинических проявлений гальваноза полости рта.  / Б. Ю. Гумилёвский, А. В. Жидовинов, С. П. Деревянченко // Фундаментальные исследования. – 2014. – № 7-2. – С. 278-281.</w:t>
      </w:r>
    </w:p>
    <w:p w:rsidR="002C27EE" w:rsidRPr="00DC26EF" w:rsidRDefault="002C27EE" w:rsidP="00DC26EF">
      <w:pPr>
        <w:numPr>
          <w:ilvl w:val="0"/>
          <w:numId w:val="2"/>
        </w:numPr>
        <w:spacing w:after="0" w:line="360" w:lineRule="auto"/>
        <w:ind w:left="0" w:hanging="2"/>
        <w:jc w:val="both"/>
        <w:rPr>
          <w:rFonts w:ascii="Times New Roman" w:hAnsi="Times New Roman" w:cs="Times New Roman"/>
          <w:sz w:val="24"/>
          <w:szCs w:val="24"/>
        </w:rPr>
      </w:pPr>
      <w:r w:rsidRPr="00DC26EF">
        <w:rPr>
          <w:rFonts w:ascii="Times New Roman" w:hAnsi="Times New Roman" w:cs="Times New Roman"/>
          <w:sz w:val="24"/>
          <w:szCs w:val="24"/>
        </w:rPr>
        <w:t xml:space="preserve">Шаймарданов Т. Н. Оценка уровня провоспалительных цитокинов у пациентов с хроническим пародонтитом в зависимости от минеральной плотности кости перед дентальной имплантацией / Т. Н. Шаймарданов, Л. П. Герасимова, Т. С. Чемикосова, Ф. Х. Камилов // Современные проблемы науки и образования. – 2017. – № 1. ; </w:t>
      </w:r>
      <w:r w:rsidRPr="00DC26EF">
        <w:rPr>
          <w:rFonts w:ascii="Times New Roman" w:hAnsi="Times New Roman" w:cs="Times New Roman"/>
          <w:sz w:val="24"/>
          <w:szCs w:val="24"/>
          <w:lang w:val="en-US"/>
        </w:rPr>
        <w:t>URL</w:t>
      </w:r>
      <w:r w:rsidRPr="00DC26EF">
        <w:rPr>
          <w:rFonts w:ascii="Times New Roman" w:hAnsi="Times New Roman" w:cs="Times New Roman"/>
          <w:sz w:val="24"/>
          <w:szCs w:val="24"/>
        </w:rPr>
        <w:t xml:space="preserve">: </w:t>
      </w:r>
      <w:r w:rsidRPr="00DC26EF">
        <w:rPr>
          <w:rFonts w:ascii="Times New Roman" w:hAnsi="Times New Roman" w:cs="Times New Roman"/>
          <w:sz w:val="24"/>
          <w:szCs w:val="24"/>
          <w:lang w:val="en-US"/>
        </w:rPr>
        <w:t>http</w:t>
      </w:r>
      <w:r w:rsidRPr="00DC26EF">
        <w:rPr>
          <w:rFonts w:ascii="Times New Roman" w:hAnsi="Times New Roman" w:cs="Times New Roman"/>
          <w:sz w:val="24"/>
          <w:szCs w:val="24"/>
        </w:rPr>
        <w:t>://</w:t>
      </w:r>
      <w:r w:rsidRPr="00DC26EF">
        <w:rPr>
          <w:rFonts w:ascii="Times New Roman" w:hAnsi="Times New Roman" w:cs="Times New Roman"/>
          <w:sz w:val="24"/>
          <w:szCs w:val="24"/>
          <w:lang w:val="en-US"/>
        </w:rPr>
        <w:t>www</w:t>
      </w:r>
      <w:r w:rsidRPr="00DC26EF">
        <w:rPr>
          <w:rFonts w:ascii="Times New Roman" w:hAnsi="Times New Roman" w:cs="Times New Roman"/>
          <w:sz w:val="24"/>
          <w:szCs w:val="24"/>
        </w:rPr>
        <w:t>.</w:t>
      </w:r>
      <w:r w:rsidRPr="00DC26EF">
        <w:rPr>
          <w:rFonts w:ascii="Times New Roman" w:hAnsi="Times New Roman" w:cs="Times New Roman"/>
          <w:sz w:val="24"/>
          <w:szCs w:val="24"/>
          <w:lang w:val="en-US"/>
        </w:rPr>
        <w:t>science</w:t>
      </w:r>
      <w:r w:rsidRPr="00DC26EF">
        <w:rPr>
          <w:rFonts w:ascii="Times New Roman" w:hAnsi="Times New Roman" w:cs="Times New Roman"/>
          <w:sz w:val="24"/>
          <w:szCs w:val="24"/>
        </w:rPr>
        <w:t>-</w:t>
      </w:r>
      <w:r w:rsidRPr="00DC26EF">
        <w:rPr>
          <w:rFonts w:ascii="Times New Roman" w:hAnsi="Times New Roman" w:cs="Times New Roman"/>
          <w:sz w:val="24"/>
          <w:szCs w:val="24"/>
          <w:lang w:val="en-US"/>
        </w:rPr>
        <w:t>education</w:t>
      </w:r>
      <w:r w:rsidRPr="00DC26EF">
        <w:rPr>
          <w:rFonts w:ascii="Times New Roman" w:hAnsi="Times New Roman" w:cs="Times New Roman"/>
          <w:sz w:val="24"/>
          <w:szCs w:val="24"/>
        </w:rPr>
        <w:t>.</w:t>
      </w:r>
      <w:r w:rsidRPr="00DC26EF">
        <w:rPr>
          <w:rFonts w:ascii="Times New Roman" w:hAnsi="Times New Roman" w:cs="Times New Roman"/>
          <w:sz w:val="24"/>
          <w:szCs w:val="24"/>
          <w:lang w:val="en-US"/>
        </w:rPr>
        <w:t>ru</w:t>
      </w:r>
      <w:r w:rsidRPr="00DC26EF">
        <w:rPr>
          <w:rFonts w:ascii="Times New Roman" w:hAnsi="Times New Roman" w:cs="Times New Roman"/>
          <w:sz w:val="24"/>
          <w:szCs w:val="24"/>
        </w:rPr>
        <w:t>/</w:t>
      </w:r>
      <w:r w:rsidRPr="00DC26EF">
        <w:rPr>
          <w:rFonts w:ascii="Times New Roman" w:hAnsi="Times New Roman" w:cs="Times New Roman"/>
          <w:sz w:val="24"/>
          <w:szCs w:val="24"/>
          <w:lang w:val="en-US"/>
        </w:rPr>
        <w:t>ru</w:t>
      </w:r>
      <w:r w:rsidRPr="00DC26EF">
        <w:rPr>
          <w:rFonts w:ascii="Times New Roman" w:hAnsi="Times New Roman" w:cs="Times New Roman"/>
          <w:sz w:val="24"/>
          <w:szCs w:val="24"/>
        </w:rPr>
        <w:t>/</w:t>
      </w:r>
      <w:r w:rsidRPr="00DC26EF">
        <w:rPr>
          <w:rFonts w:ascii="Times New Roman" w:hAnsi="Times New Roman" w:cs="Times New Roman"/>
          <w:sz w:val="24"/>
          <w:szCs w:val="24"/>
          <w:lang w:val="en-US"/>
        </w:rPr>
        <w:t>article</w:t>
      </w:r>
      <w:r w:rsidRPr="00DC26EF">
        <w:rPr>
          <w:rFonts w:ascii="Times New Roman" w:hAnsi="Times New Roman" w:cs="Times New Roman"/>
          <w:sz w:val="24"/>
          <w:szCs w:val="24"/>
        </w:rPr>
        <w:t>/</w:t>
      </w:r>
      <w:r w:rsidRPr="00DC26EF">
        <w:rPr>
          <w:rFonts w:ascii="Times New Roman" w:hAnsi="Times New Roman" w:cs="Times New Roman"/>
          <w:sz w:val="24"/>
          <w:szCs w:val="24"/>
          <w:lang w:val="en-US"/>
        </w:rPr>
        <w:t>view</w:t>
      </w:r>
      <w:r w:rsidRPr="00DC26EF">
        <w:rPr>
          <w:rFonts w:ascii="Times New Roman" w:hAnsi="Times New Roman" w:cs="Times New Roman"/>
          <w:sz w:val="24"/>
          <w:szCs w:val="24"/>
        </w:rPr>
        <w:t>?</w:t>
      </w:r>
      <w:r w:rsidRPr="00DC26EF">
        <w:rPr>
          <w:rFonts w:ascii="Times New Roman" w:hAnsi="Times New Roman" w:cs="Times New Roman"/>
          <w:sz w:val="24"/>
          <w:szCs w:val="24"/>
          <w:lang w:val="en-US"/>
        </w:rPr>
        <w:t>Id</w:t>
      </w:r>
      <w:r w:rsidRPr="00DC26EF">
        <w:rPr>
          <w:rFonts w:ascii="Times New Roman" w:hAnsi="Times New Roman" w:cs="Times New Roman"/>
          <w:sz w:val="24"/>
          <w:szCs w:val="24"/>
        </w:rPr>
        <w:t>=26144 (дата обращения: 22.02.2019).</w:t>
      </w:r>
    </w:p>
    <w:p w:rsidR="002C27EE" w:rsidRPr="00DC26EF" w:rsidRDefault="002C27EE" w:rsidP="00DC26EF">
      <w:pPr>
        <w:numPr>
          <w:ilvl w:val="0"/>
          <w:numId w:val="2"/>
        </w:numPr>
        <w:spacing w:after="0" w:line="360" w:lineRule="auto"/>
        <w:ind w:left="0" w:hanging="2"/>
        <w:jc w:val="both"/>
        <w:rPr>
          <w:rFonts w:ascii="Times New Roman" w:hAnsi="Times New Roman" w:cs="Times New Roman"/>
          <w:sz w:val="24"/>
          <w:szCs w:val="24"/>
        </w:rPr>
      </w:pPr>
      <w:r w:rsidRPr="00DC26EF">
        <w:rPr>
          <w:rFonts w:ascii="Times New Roman" w:hAnsi="Times New Roman" w:cs="Times New Roman"/>
          <w:sz w:val="24"/>
          <w:szCs w:val="24"/>
        </w:rPr>
        <w:t>Самигуллина Л. И. Провоспалительные цитокины ФНО-α и ИЛ-1β в регуляции метаболизма костной ткани и их роль в патогенезе хронического пародонтита / Л. И. Самигуллина, Р. Р. Таминдарова // Современные проблемы науки и образования. – 2014. – № 3 – URL: http://www.science-education.ru/ru/article/view?id=13354 (дата обращения: 05.01.2019).</w:t>
      </w:r>
    </w:p>
    <w:p w:rsidR="002C27EE" w:rsidRPr="00DC26EF" w:rsidRDefault="002C27EE" w:rsidP="00DC26EF">
      <w:pPr>
        <w:numPr>
          <w:ilvl w:val="0"/>
          <w:numId w:val="2"/>
        </w:numPr>
        <w:spacing w:after="0" w:line="360" w:lineRule="auto"/>
        <w:ind w:left="0" w:hanging="2"/>
        <w:jc w:val="both"/>
        <w:rPr>
          <w:rFonts w:ascii="Times New Roman" w:hAnsi="Times New Roman" w:cs="Times New Roman"/>
          <w:sz w:val="24"/>
          <w:szCs w:val="24"/>
        </w:rPr>
      </w:pPr>
      <w:r w:rsidRPr="00DC26EF">
        <w:rPr>
          <w:rFonts w:ascii="Times New Roman" w:hAnsi="Times New Roman" w:cs="Times New Roman"/>
          <w:sz w:val="24"/>
          <w:szCs w:val="24"/>
        </w:rPr>
        <w:t xml:space="preserve">Александрова Е. В. Биохимический состав и функции биологических жидкостей ротовой полости в норме и при различных патологических состояниях : учебно-методическое пособие по дисциплине «Биологическая химия» для студентов 2 курса специальности «Стоматология» / Е. В. Александрова, Д. Н. Синченко, О. Б. Макоед, С. В. Левич. – Запорожье : ЗГМУ, 2017. – 103 с.   </w:t>
      </w:r>
    </w:p>
    <w:p w:rsidR="002C27EE" w:rsidRPr="00DC26EF" w:rsidRDefault="002C27EE" w:rsidP="00DC26EF">
      <w:pPr>
        <w:numPr>
          <w:ilvl w:val="0"/>
          <w:numId w:val="2"/>
        </w:numPr>
        <w:spacing w:after="0" w:line="360" w:lineRule="auto"/>
        <w:ind w:left="0" w:hanging="2"/>
        <w:jc w:val="both"/>
        <w:rPr>
          <w:rFonts w:ascii="Times New Roman" w:hAnsi="Times New Roman" w:cs="Times New Roman"/>
          <w:sz w:val="24"/>
          <w:szCs w:val="24"/>
          <w:lang w:val="en-US"/>
        </w:rPr>
      </w:pPr>
      <w:r w:rsidRPr="00DC26EF">
        <w:rPr>
          <w:rFonts w:ascii="Times New Roman" w:hAnsi="Times New Roman" w:cs="Times New Roman"/>
          <w:sz w:val="24"/>
          <w:szCs w:val="24"/>
          <w:lang w:val="en-US"/>
        </w:rPr>
        <w:t>Michael P. M. Immunological and Inflammatory Aspects of Periodontal Disease / P. M. Michael // Continuing Education Course. – 2013. – P. 1-18.</w:t>
      </w:r>
    </w:p>
    <w:p w:rsidR="002C27EE" w:rsidRPr="00DC26EF" w:rsidRDefault="002C27EE" w:rsidP="00DC26EF">
      <w:pPr>
        <w:spacing w:after="0" w:line="360" w:lineRule="auto"/>
        <w:ind w:leftChars="0" w:left="0" w:firstLineChars="0" w:firstLine="0"/>
        <w:rPr>
          <w:rFonts w:ascii="Times New Roman" w:hAnsi="Times New Roman" w:cs="Times New Roman"/>
          <w:sz w:val="24"/>
          <w:szCs w:val="24"/>
          <w:lang w:val="en-US"/>
        </w:rPr>
      </w:pPr>
      <w:r w:rsidRPr="00DC6EE6">
        <w:rPr>
          <w:rFonts w:ascii="Times New Roman" w:hAnsi="Times New Roman" w:cs="Times New Roman"/>
          <w:sz w:val="24"/>
          <w:szCs w:val="24"/>
          <w:lang w:val="en-US"/>
        </w:rPr>
        <w:t>17.</w:t>
      </w:r>
      <w:r w:rsidRPr="00DC6EE6">
        <w:rPr>
          <w:rFonts w:ascii="Times New Roman" w:hAnsi="Times New Roman" w:cs="Times New Roman"/>
          <w:sz w:val="24"/>
          <w:szCs w:val="24"/>
          <w:lang w:val="en-US"/>
        </w:rPr>
        <w:tab/>
        <w:t xml:space="preserve">Maurizio S. Tonetti. </w:t>
      </w:r>
      <w:r w:rsidRPr="00DC26EF">
        <w:rPr>
          <w:rFonts w:ascii="Times New Roman" w:hAnsi="Times New Roman" w:cs="Times New Roman"/>
          <w:sz w:val="24"/>
          <w:szCs w:val="24"/>
          <w:lang w:val="en-US"/>
        </w:rPr>
        <w:t>Proceedings of the World Workshop on the Classificationof Periodontal and Peri</w:t>
      </w:r>
      <w:r w:rsidRPr="00DC26EF">
        <w:rPr>
          <w:rFonts w:ascii="Cambria Math" w:hAnsi="Cambria Math" w:cs="Cambria Math"/>
          <w:sz w:val="24"/>
          <w:szCs w:val="24"/>
          <w:lang w:val="en-US"/>
        </w:rPr>
        <w:t>‐</w:t>
      </w:r>
      <w:r w:rsidRPr="00DC26EF">
        <w:rPr>
          <w:rFonts w:ascii="Times New Roman" w:hAnsi="Times New Roman" w:cs="Times New Roman"/>
          <w:sz w:val="24"/>
          <w:szCs w:val="24"/>
          <w:lang w:val="en-US"/>
        </w:rPr>
        <w:t>Implant Diseases and Conditions / Mauzizio S. Tonetti,Kenneth S. Kornman // Journal of Clinical Periodontology. – 2018. – V. 45. – S.1-8</w:t>
      </w:r>
    </w:p>
    <w:p w:rsidR="00915F40" w:rsidRPr="00DC26EF" w:rsidRDefault="00915F40" w:rsidP="00DC26EF">
      <w:pPr>
        <w:spacing w:line="360" w:lineRule="auto"/>
        <w:ind w:leftChars="0" w:left="0" w:firstLineChars="0" w:firstLine="851"/>
        <w:jc w:val="both"/>
        <w:rPr>
          <w:rFonts w:ascii="Times New Roman" w:hAnsi="Times New Roman" w:cs="Times New Roman"/>
          <w:sz w:val="24"/>
          <w:szCs w:val="24"/>
          <w:lang w:val="en-US"/>
        </w:rPr>
      </w:pPr>
    </w:p>
    <w:p w:rsidR="00F11BF6" w:rsidRPr="00DC26EF" w:rsidRDefault="00DC26EF" w:rsidP="00DC26EF">
      <w:pPr>
        <w:spacing w:after="0" w:line="360" w:lineRule="auto"/>
        <w:ind w:leftChars="0" w:left="0" w:firstLineChars="0" w:firstLine="851"/>
        <w:jc w:val="both"/>
        <w:rPr>
          <w:rFonts w:ascii="Times New Roman" w:eastAsia="Times New Roman" w:hAnsi="Times New Roman" w:cs="Times New Roman"/>
          <w:b/>
          <w:sz w:val="24"/>
          <w:szCs w:val="24"/>
          <w:lang w:val="en-US"/>
        </w:rPr>
      </w:pPr>
      <w:r w:rsidRPr="00DC26EF">
        <w:rPr>
          <w:rFonts w:ascii="Times New Roman" w:eastAsia="Times New Roman" w:hAnsi="Times New Roman" w:cs="Times New Roman"/>
          <w:b/>
          <w:sz w:val="24"/>
          <w:szCs w:val="24"/>
          <w:lang w:val="en-US"/>
        </w:rPr>
        <w:t>REFERENCES</w:t>
      </w:r>
    </w:p>
    <w:p w:rsidR="00F11BF6" w:rsidRPr="00DC6EE6" w:rsidRDefault="00BB6950" w:rsidP="00DC26EF">
      <w:pPr>
        <w:pStyle w:val="a9"/>
        <w:numPr>
          <w:ilvl w:val="0"/>
          <w:numId w:val="6"/>
        </w:numPr>
        <w:spacing w:line="360" w:lineRule="auto"/>
        <w:ind w:leftChars="0" w:left="0" w:firstLineChars="0" w:hanging="11"/>
        <w:rPr>
          <w:rFonts w:ascii="Times New Roman" w:hAnsi="Times New Roman"/>
          <w:sz w:val="24"/>
          <w:szCs w:val="24"/>
          <w:lang w:val="en-US"/>
        </w:rPr>
      </w:pPr>
      <w:r w:rsidRPr="00DC6EE6">
        <w:rPr>
          <w:rFonts w:ascii="Times New Roman" w:hAnsi="Times New Roman"/>
          <w:sz w:val="24"/>
          <w:szCs w:val="24"/>
          <w:lang w:val="en-US"/>
        </w:rPr>
        <w:t xml:space="preserve">Borisenko A. V. Sostoyanie stomatologicheskogo statusa u lits molodogo vozrasta v zavisimosti ot nalichiya zabolevaniy parodonta / A. V. Borisenko, I. A. Volovik </w:t>
      </w:r>
      <w:r w:rsidR="00F11BF6" w:rsidRPr="00DC6EE6">
        <w:rPr>
          <w:rFonts w:ascii="Times New Roman" w:hAnsi="Times New Roman"/>
          <w:sz w:val="24"/>
          <w:szCs w:val="24"/>
          <w:lang w:val="en-US"/>
        </w:rPr>
        <w:t xml:space="preserve">// </w:t>
      </w:r>
      <w:r w:rsidRPr="00DC6EE6">
        <w:rPr>
          <w:rFonts w:ascii="Times New Roman" w:hAnsi="Times New Roman"/>
          <w:sz w:val="24"/>
          <w:szCs w:val="24"/>
          <w:lang w:val="en-US"/>
        </w:rPr>
        <w:t>Modern dentistry. – 2016. – № 1. – S</w:t>
      </w:r>
      <w:r w:rsidR="00F11BF6" w:rsidRPr="00DC6EE6">
        <w:rPr>
          <w:rFonts w:ascii="Times New Roman" w:hAnsi="Times New Roman"/>
          <w:sz w:val="24"/>
          <w:szCs w:val="24"/>
          <w:lang w:val="en-US"/>
        </w:rPr>
        <w:t xml:space="preserve">. 28-34. </w:t>
      </w:r>
    </w:p>
    <w:p w:rsidR="00F11BF6" w:rsidRPr="00DC26EF" w:rsidRDefault="00DC26EF" w:rsidP="00DC26EF">
      <w:pPr>
        <w:pStyle w:val="a9"/>
        <w:numPr>
          <w:ilvl w:val="0"/>
          <w:numId w:val="6"/>
        </w:numPr>
        <w:spacing w:line="360" w:lineRule="auto"/>
        <w:ind w:leftChars="0" w:left="0" w:firstLineChars="0" w:hanging="11"/>
        <w:rPr>
          <w:rFonts w:ascii="Times New Roman" w:hAnsi="Times New Roman"/>
          <w:sz w:val="24"/>
          <w:szCs w:val="24"/>
          <w:lang w:val="en-US"/>
        </w:rPr>
      </w:pPr>
      <w:r w:rsidRPr="00DC26EF">
        <w:rPr>
          <w:rFonts w:ascii="Times New Roman" w:hAnsi="Times New Roman"/>
          <w:sz w:val="24"/>
          <w:szCs w:val="24"/>
          <w:lang w:val="en-US"/>
        </w:rPr>
        <w:t>Si</w:t>
      </w:r>
      <w:r w:rsidR="00BB6950" w:rsidRPr="00DC26EF">
        <w:rPr>
          <w:rFonts w:ascii="Times New Roman" w:hAnsi="Times New Roman"/>
          <w:sz w:val="24"/>
          <w:szCs w:val="24"/>
          <w:lang w:val="en-US"/>
        </w:rPr>
        <w:t xml:space="preserve">dash Yu. V. </w:t>
      </w:r>
      <w:r w:rsidRPr="00DC26EF">
        <w:rPr>
          <w:rFonts w:ascii="Times New Roman" w:hAnsi="Times New Roman"/>
          <w:sz w:val="24"/>
          <w:szCs w:val="24"/>
          <w:lang w:val="en-US"/>
        </w:rPr>
        <w:t>Epidemiologichne doslidzhennya stomatologichnogo statusu studentiv / Yu. V. Si</w:t>
      </w:r>
      <w:r w:rsidR="00BB6950" w:rsidRPr="00DC26EF">
        <w:rPr>
          <w:rFonts w:ascii="Times New Roman" w:hAnsi="Times New Roman"/>
          <w:sz w:val="24"/>
          <w:szCs w:val="24"/>
          <w:lang w:val="en-US"/>
        </w:rPr>
        <w:t>dash, L. Y. Ostrovska, T. D. BublIy //Bulletin of VDNZU “Ukrainian Medical Dentistry Academy”</w:t>
      </w:r>
      <w:r w:rsidR="00F11BF6" w:rsidRPr="00DC26EF">
        <w:rPr>
          <w:rFonts w:ascii="Times New Roman" w:hAnsi="Times New Roman"/>
          <w:sz w:val="24"/>
          <w:szCs w:val="24"/>
          <w:lang w:val="en-US"/>
        </w:rPr>
        <w:t xml:space="preserve">, </w:t>
      </w:r>
      <w:r w:rsidR="00BB6950" w:rsidRPr="00DC26EF">
        <w:rPr>
          <w:rFonts w:ascii="Times New Roman" w:hAnsi="Times New Roman"/>
          <w:sz w:val="24"/>
          <w:szCs w:val="24"/>
          <w:lang w:val="en-US"/>
        </w:rPr>
        <w:t>m</w:t>
      </w:r>
      <w:r w:rsidR="00F11BF6" w:rsidRPr="00DC26EF">
        <w:rPr>
          <w:rFonts w:ascii="Times New Roman" w:hAnsi="Times New Roman"/>
          <w:sz w:val="24"/>
          <w:szCs w:val="24"/>
          <w:lang w:val="en-US"/>
        </w:rPr>
        <w:t xml:space="preserve">. </w:t>
      </w:r>
      <w:r w:rsidR="00BB6950" w:rsidRPr="00DC26EF">
        <w:rPr>
          <w:rFonts w:ascii="Times New Roman" w:hAnsi="Times New Roman"/>
          <w:sz w:val="24"/>
          <w:szCs w:val="24"/>
          <w:lang w:val="en-US"/>
        </w:rPr>
        <w:t>Poltava</w:t>
      </w:r>
      <w:r w:rsidR="00F11BF6" w:rsidRPr="00DC26EF">
        <w:rPr>
          <w:rFonts w:ascii="Times New Roman" w:hAnsi="Times New Roman"/>
          <w:sz w:val="24"/>
          <w:szCs w:val="24"/>
          <w:lang w:val="en-US"/>
        </w:rPr>
        <w:t xml:space="preserve">. – 2014. - </w:t>
      </w:r>
      <w:r w:rsidR="00BB6950" w:rsidRPr="00DC26EF">
        <w:rPr>
          <w:rFonts w:ascii="Times New Roman" w:hAnsi="Times New Roman"/>
          <w:sz w:val="24"/>
          <w:szCs w:val="24"/>
          <w:lang w:val="en-US"/>
        </w:rPr>
        <w:t>Tom</w:t>
      </w:r>
      <w:r w:rsidR="00F11BF6" w:rsidRPr="00DC26EF">
        <w:rPr>
          <w:rFonts w:ascii="Times New Roman" w:hAnsi="Times New Roman"/>
          <w:sz w:val="24"/>
          <w:szCs w:val="24"/>
          <w:lang w:val="en-US"/>
        </w:rPr>
        <w:t xml:space="preserve"> 13. – № 2 (42). – </w:t>
      </w:r>
      <w:r w:rsidR="00BB6950" w:rsidRPr="00DC26EF">
        <w:rPr>
          <w:rFonts w:ascii="Times New Roman" w:hAnsi="Times New Roman"/>
          <w:sz w:val="24"/>
          <w:szCs w:val="24"/>
          <w:lang w:val="en-US"/>
        </w:rPr>
        <w:t>S</w:t>
      </w:r>
      <w:r w:rsidR="00F11BF6" w:rsidRPr="00DC26EF">
        <w:rPr>
          <w:rFonts w:ascii="Times New Roman" w:hAnsi="Times New Roman"/>
          <w:sz w:val="24"/>
          <w:szCs w:val="24"/>
          <w:lang w:val="en-US"/>
        </w:rPr>
        <w:t>. 62-64.</w:t>
      </w:r>
    </w:p>
    <w:p w:rsidR="00F11BF6" w:rsidRPr="00DC26EF" w:rsidRDefault="00DC26EF" w:rsidP="00DC26EF">
      <w:pPr>
        <w:pStyle w:val="a9"/>
        <w:numPr>
          <w:ilvl w:val="0"/>
          <w:numId w:val="6"/>
        </w:numPr>
        <w:spacing w:line="360" w:lineRule="auto"/>
        <w:ind w:leftChars="0" w:left="0" w:firstLineChars="0" w:hanging="11"/>
        <w:rPr>
          <w:rFonts w:ascii="Times New Roman" w:hAnsi="Times New Roman"/>
          <w:sz w:val="24"/>
          <w:szCs w:val="24"/>
          <w:lang w:val="en-US"/>
        </w:rPr>
      </w:pPr>
      <w:r w:rsidRPr="00DC26EF">
        <w:rPr>
          <w:rFonts w:ascii="Times New Roman" w:hAnsi="Times New Roman"/>
          <w:sz w:val="24"/>
          <w:szCs w:val="24"/>
          <w:lang w:val="en-US"/>
        </w:rPr>
        <w:t>Tsary</w:t>
      </w:r>
      <w:r w:rsidR="00BB6950" w:rsidRPr="00DC26EF">
        <w:rPr>
          <w:rFonts w:ascii="Times New Roman" w:hAnsi="Times New Roman"/>
          <w:sz w:val="24"/>
          <w:szCs w:val="24"/>
          <w:lang w:val="en-US"/>
        </w:rPr>
        <w:t>ov V. N. Allelnyiy profil tsitokinov u muzhchin s gingivitom i zdorovyim parodontom / V. N. TsarYov, E. N. Nikolaeva, A. N. Petrin, D. V. Rebrikov, A. V. Rubanovich // Dentist</w:t>
      </w:r>
      <w:r w:rsidR="00F11BF6" w:rsidRPr="00DC26EF">
        <w:rPr>
          <w:rFonts w:ascii="Times New Roman" w:hAnsi="Times New Roman"/>
          <w:sz w:val="24"/>
          <w:szCs w:val="24"/>
          <w:lang w:val="en-US"/>
        </w:rPr>
        <w:t xml:space="preserve">. — </w:t>
      </w:r>
      <w:r w:rsidR="00BB6950" w:rsidRPr="00DC26EF">
        <w:rPr>
          <w:rFonts w:ascii="Times New Roman" w:hAnsi="Times New Roman"/>
          <w:sz w:val="24"/>
          <w:szCs w:val="24"/>
          <w:lang w:val="en-US"/>
        </w:rPr>
        <w:t>M</w:t>
      </w:r>
      <w:r w:rsidR="00F11BF6" w:rsidRPr="00DC26EF">
        <w:rPr>
          <w:rFonts w:ascii="Times New Roman" w:hAnsi="Times New Roman"/>
          <w:sz w:val="24"/>
          <w:szCs w:val="24"/>
          <w:lang w:val="en-US"/>
        </w:rPr>
        <w:t xml:space="preserve">., – № 1. – 2011. – </w:t>
      </w:r>
      <w:r w:rsidR="00BB6950" w:rsidRPr="00DC26EF">
        <w:rPr>
          <w:rFonts w:ascii="Times New Roman" w:hAnsi="Times New Roman"/>
          <w:sz w:val="24"/>
          <w:szCs w:val="24"/>
          <w:lang w:val="en-US"/>
        </w:rPr>
        <w:t>S</w:t>
      </w:r>
      <w:r w:rsidR="00F11BF6" w:rsidRPr="00DC26EF">
        <w:rPr>
          <w:rFonts w:ascii="Times New Roman" w:hAnsi="Times New Roman"/>
          <w:sz w:val="24"/>
          <w:szCs w:val="24"/>
          <w:lang w:val="en-US"/>
        </w:rPr>
        <w:t>. 56-61.</w:t>
      </w:r>
    </w:p>
    <w:p w:rsidR="00F11BF6" w:rsidRPr="00DC6EE6" w:rsidRDefault="00F11BF6" w:rsidP="00DC26EF">
      <w:pPr>
        <w:pStyle w:val="a9"/>
        <w:numPr>
          <w:ilvl w:val="0"/>
          <w:numId w:val="6"/>
        </w:numPr>
        <w:spacing w:line="360" w:lineRule="auto"/>
        <w:ind w:leftChars="0" w:left="0" w:firstLineChars="0" w:hanging="11"/>
        <w:rPr>
          <w:rFonts w:ascii="Times New Roman" w:hAnsi="Times New Roman"/>
          <w:sz w:val="24"/>
          <w:szCs w:val="24"/>
          <w:lang w:val="en-US"/>
        </w:rPr>
      </w:pPr>
      <w:r w:rsidRPr="00DC6EE6">
        <w:rPr>
          <w:rFonts w:ascii="Times New Roman" w:hAnsi="Times New Roman"/>
          <w:sz w:val="24"/>
          <w:szCs w:val="24"/>
          <w:lang w:val="en-US"/>
        </w:rPr>
        <w:t xml:space="preserve">Holla L. I. The association of interleukin-4 haplotypes with chronic periodontitis in a Crech population / L. I. Holla, A. Fassman, P. Augustin, T. Halabala, V. Znojil, J. Vanek // Journal of Periodontology. – 2008. – Vol. 79, № 10. – P. 1927-1933. </w:t>
      </w:r>
    </w:p>
    <w:p w:rsidR="00F11BF6" w:rsidRPr="00DC6EE6" w:rsidRDefault="00F11BF6" w:rsidP="00DC26EF">
      <w:pPr>
        <w:pStyle w:val="a9"/>
        <w:numPr>
          <w:ilvl w:val="0"/>
          <w:numId w:val="6"/>
        </w:numPr>
        <w:spacing w:line="360" w:lineRule="auto"/>
        <w:ind w:leftChars="0" w:left="0" w:firstLineChars="0" w:hanging="11"/>
        <w:rPr>
          <w:rFonts w:ascii="Times New Roman" w:hAnsi="Times New Roman"/>
          <w:sz w:val="24"/>
          <w:szCs w:val="24"/>
          <w:lang w:val="en-US"/>
        </w:rPr>
      </w:pPr>
      <w:r w:rsidRPr="00DC6EE6">
        <w:rPr>
          <w:rFonts w:ascii="Times New Roman" w:hAnsi="Times New Roman"/>
          <w:sz w:val="24"/>
          <w:szCs w:val="24"/>
          <w:lang w:val="en-US"/>
        </w:rPr>
        <w:t>Ponnaiyan D. Comparison of immuno-phenotypes of stem cells from human dental pulp and periodontal ligament / D. Ponnaiyan, K. M. Bhat, G. S. Bhat // International journal Immunopathology Pharmacology. – 2012. – P. 127-134.</w:t>
      </w:r>
    </w:p>
    <w:p w:rsidR="00F11BF6" w:rsidRPr="00DC6EE6" w:rsidRDefault="00F11BF6" w:rsidP="00DC26EF">
      <w:pPr>
        <w:pStyle w:val="a9"/>
        <w:numPr>
          <w:ilvl w:val="0"/>
          <w:numId w:val="6"/>
        </w:numPr>
        <w:spacing w:line="360" w:lineRule="auto"/>
        <w:ind w:leftChars="0" w:left="0" w:firstLineChars="0" w:hanging="11"/>
        <w:rPr>
          <w:rFonts w:ascii="Times New Roman" w:hAnsi="Times New Roman"/>
          <w:sz w:val="24"/>
          <w:szCs w:val="24"/>
          <w:lang w:val="en-US"/>
        </w:rPr>
      </w:pPr>
      <w:r w:rsidRPr="00DC6EE6">
        <w:rPr>
          <w:rFonts w:ascii="Times New Roman" w:hAnsi="Times New Roman"/>
          <w:sz w:val="24"/>
          <w:szCs w:val="24"/>
          <w:lang w:val="en-US"/>
        </w:rPr>
        <w:t xml:space="preserve">Stringer S. The natural history of, and risk factors for progressive Chronic Kidney Disease (CKD): the Renal Impairment in Secondary care (RIISC) study; rationale and protocol / S. Stringer, </w:t>
      </w:r>
      <w:r w:rsidRPr="00DC26EF">
        <w:rPr>
          <w:rFonts w:ascii="Times New Roman" w:hAnsi="Times New Roman"/>
          <w:sz w:val="24"/>
          <w:szCs w:val="24"/>
        </w:rPr>
        <w:t>Р</w:t>
      </w:r>
      <w:r w:rsidRPr="00DC6EE6">
        <w:rPr>
          <w:rFonts w:ascii="Times New Roman" w:hAnsi="Times New Roman"/>
          <w:sz w:val="24"/>
          <w:szCs w:val="24"/>
          <w:lang w:val="en-US"/>
        </w:rPr>
        <w:t xml:space="preserve">. Sharma, </w:t>
      </w:r>
      <w:r w:rsidRPr="00DC26EF">
        <w:rPr>
          <w:rFonts w:ascii="Times New Roman" w:hAnsi="Times New Roman"/>
          <w:sz w:val="24"/>
          <w:szCs w:val="24"/>
        </w:rPr>
        <w:t>М</w:t>
      </w:r>
      <w:r w:rsidRPr="00DC6EE6">
        <w:rPr>
          <w:rFonts w:ascii="Times New Roman" w:hAnsi="Times New Roman"/>
          <w:sz w:val="24"/>
          <w:szCs w:val="24"/>
          <w:lang w:val="en-US"/>
        </w:rPr>
        <w:t xml:space="preserve">. Dutton, </w:t>
      </w:r>
      <w:r w:rsidRPr="00DC26EF">
        <w:rPr>
          <w:rFonts w:ascii="Times New Roman" w:hAnsi="Times New Roman"/>
          <w:sz w:val="24"/>
          <w:szCs w:val="24"/>
        </w:rPr>
        <w:t>М</w:t>
      </w:r>
      <w:r w:rsidRPr="00DC6EE6">
        <w:rPr>
          <w:rFonts w:ascii="Times New Roman" w:hAnsi="Times New Roman"/>
          <w:sz w:val="24"/>
          <w:szCs w:val="24"/>
          <w:lang w:val="en-US"/>
        </w:rPr>
        <w:t xml:space="preserve">. Jesky, </w:t>
      </w:r>
      <w:r w:rsidRPr="00DC26EF">
        <w:rPr>
          <w:rFonts w:ascii="Times New Roman" w:hAnsi="Times New Roman"/>
          <w:sz w:val="24"/>
          <w:szCs w:val="24"/>
        </w:rPr>
        <w:t>К</w:t>
      </w:r>
      <w:r w:rsidRPr="00DC6EE6">
        <w:rPr>
          <w:rFonts w:ascii="Times New Roman" w:hAnsi="Times New Roman"/>
          <w:sz w:val="24"/>
          <w:szCs w:val="24"/>
          <w:lang w:val="en-US"/>
        </w:rPr>
        <w:t xml:space="preserve">. Ng, </w:t>
      </w:r>
      <w:r w:rsidRPr="00DC26EF">
        <w:rPr>
          <w:rFonts w:ascii="Times New Roman" w:hAnsi="Times New Roman"/>
          <w:sz w:val="24"/>
          <w:szCs w:val="24"/>
        </w:rPr>
        <w:t>О</w:t>
      </w:r>
      <w:r w:rsidRPr="00DC6EE6">
        <w:rPr>
          <w:rFonts w:ascii="Times New Roman" w:hAnsi="Times New Roman"/>
          <w:sz w:val="24"/>
          <w:szCs w:val="24"/>
          <w:lang w:val="en-US"/>
        </w:rPr>
        <w:t xml:space="preserve">. Kaur, </w:t>
      </w:r>
      <w:r w:rsidRPr="00DC26EF">
        <w:rPr>
          <w:rFonts w:ascii="Times New Roman" w:hAnsi="Times New Roman"/>
          <w:sz w:val="24"/>
          <w:szCs w:val="24"/>
        </w:rPr>
        <w:t>І</w:t>
      </w:r>
      <w:r w:rsidRPr="00DC6EE6">
        <w:rPr>
          <w:rFonts w:ascii="Times New Roman" w:hAnsi="Times New Roman"/>
          <w:sz w:val="24"/>
          <w:szCs w:val="24"/>
          <w:lang w:val="en-US"/>
        </w:rPr>
        <w:t xml:space="preserve">. Chapple, </w:t>
      </w:r>
      <w:r w:rsidRPr="00DC26EF">
        <w:rPr>
          <w:rFonts w:ascii="Times New Roman" w:hAnsi="Times New Roman"/>
          <w:sz w:val="24"/>
          <w:szCs w:val="24"/>
        </w:rPr>
        <w:t>Т</w:t>
      </w:r>
      <w:r w:rsidRPr="00DC6EE6">
        <w:rPr>
          <w:rFonts w:ascii="Times New Roman" w:hAnsi="Times New Roman"/>
          <w:sz w:val="24"/>
          <w:szCs w:val="24"/>
          <w:lang w:val="en-US"/>
        </w:rPr>
        <w:t xml:space="preserve">. Dietric, </w:t>
      </w:r>
      <w:r w:rsidRPr="00DC26EF">
        <w:rPr>
          <w:rFonts w:ascii="Times New Roman" w:hAnsi="Times New Roman"/>
          <w:sz w:val="24"/>
          <w:szCs w:val="24"/>
        </w:rPr>
        <w:t>С</w:t>
      </w:r>
      <w:r w:rsidRPr="00DC6EE6">
        <w:rPr>
          <w:rFonts w:ascii="Times New Roman" w:hAnsi="Times New Roman"/>
          <w:sz w:val="24"/>
          <w:szCs w:val="24"/>
          <w:lang w:val="en-US"/>
        </w:rPr>
        <w:t xml:space="preserve">. Ferro, </w:t>
      </w:r>
      <w:r w:rsidRPr="00DC26EF">
        <w:rPr>
          <w:rFonts w:ascii="Times New Roman" w:hAnsi="Times New Roman"/>
          <w:sz w:val="24"/>
          <w:szCs w:val="24"/>
        </w:rPr>
        <w:t>Р</w:t>
      </w:r>
      <w:r w:rsidRPr="00DC6EE6">
        <w:rPr>
          <w:rFonts w:ascii="Times New Roman" w:hAnsi="Times New Roman"/>
          <w:sz w:val="24"/>
          <w:szCs w:val="24"/>
          <w:lang w:val="en-US"/>
        </w:rPr>
        <w:t xml:space="preserve">. Cockwell // BMC Nephrology. – 2013. – 1495 </w:t>
      </w:r>
      <w:r w:rsidRPr="00DC26EF">
        <w:rPr>
          <w:rFonts w:ascii="Times New Roman" w:hAnsi="Times New Roman"/>
          <w:sz w:val="24"/>
          <w:szCs w:val="24"/>
        </w:rPr>
        <w:t>р</w:t>
      </w:r>
      <w:r w:rsidRPr="00DC6EE6">
        <w:rPr>
          <w:rFonts w:ascii="Times New Roman" w:hAnsi="Times New Roman"/>
          <w:sz w:val="24"/>
          <w:szCs w:val="24"/>
          <w:lang w:val="en-US"/>
        </w:rPr>
        <w:t>. – DOI: 10.1186/1471-2369-14-95.</w:t>
      </w:r>
    </w:p>
    <w:p w:rsidR="00F11BF6" w:rsidRPr="00DC6EE6" w:rsidRDefault="00BB6950" w:rsidP="00DC26EF">
      <w:pPr>
        <w:pStyle w:val="a9"/>
        <w:numPr>
          <w:ilvl w:val="0"/>
          <w:numId w:val="6"/>
        </w:numPr>
        <w:spacing w:line="360" w:lineRule="auto"/>
        <w:ind w:leftChars="0" w:left="0" w:firstLineChars="0" w:hanging="11"/>
        <w:rPr>
          <w:rFonts w:ascii="Times New Roman" w:hAnsi="Times New Roman"/>
          <w:sz w:val="24"/>
          <w:szCs w:val="24"/>
          <w:lang w:val="en-US"/>
        </w:rPr>
      </w:pPr>
      <w:r w:rsidRPr="00DC6EE6">
        <w:rPr>
          <w:rFonts w:ascii="Times New Roman" w:hAnsi="Times New Roman"/>
          <w:sz w:val="24"/>
          <w:szCs w:val="24"/>
          <w:lang w:val="en-US"/>
        </w:rPr>
        <w:t>Malyishev M.E. Informativnost pokazateley tsitokinovogo profilya syivorotki krovi i slyunnoy zhidkosti u bolnyih hronicheskimi boleznyami pochek / M. E. Malyishev, O. A. Belskih, A. A. Sorokina, O. I. Zubor // Kursk scientific and practical bulletin "Man and his health”</w:t>
      </w:r>
      <w:r w:rsidR="00F11BF6" w:rsidRPr="00DC6EE6">
        <w:rPr>
          <w:rFonts w:ascii="Times New Roman" w:hAnsi="Times New Roman"/>
          <w:sz w:val="24"/>
          <w:szCs w:val="24"/>
          <w:lang w:val="en-US"/>
        </w:rPr>
        <w:t xml:space="preserve">. – 2016. – № 1. – </w:t>
      </w:r>
      <w:r w:rsidRPr="00DC6EE6">
        <w:rPr>
          <w:rFonts w:ascii="Times New Roman" w:hAnsi="Times New Roman"/>
          <w:sz w:val="24"/>
          <w:szCs w:val="24"/>
          <w:lang w:val="en-US"/>
        </w:rPr>
        <w:t>S</w:t>
      </w:r>
      <w:r w:rsidR="00F11BF6" w:rsidRPr="00DC6EE6">
        <w:rPr>
          <w:rFonts w:ascii="Times New Roman" w:hAnsi="Times New Roman"/>
          <w:sz w:val="24"/>
          <w:szCs w:val="24"/>
          <w:lang w:val="en-US"/>
        </w:rPr>
        <w:t>. 44-49.</w:t>
      </w:r>
    </w:p>
    <w:p w:rsidR="00F11BF6" w:rsidRPr="00DC6EE6" w:rsidRDefault="00BB6950" w:rsidP="00DC26EF">
      <w:pPr>
        <w:pStyle w:val="a9"/>
        <w:numPr>
          <w:ilvl w:val="0"/>
          <w:numId w:val="6"/>
        </w:numPr>
        <w:spacing w:line="360" w:lineRule="auto"/>
        <w:ind w:leftChars="0" w:left="0" w:firstLineChars="0" w:hanging="11"/>
        <w:rPr>
          <w:rFonts w:ascii="Times New Roman" w:hAnsi="Times New Roman"/>
          <w:sz w:val="24"/>
          <w:szCs w:val="24"/>
          <w:lang w:val="en-US"/>
        </w:rPr>
      </w:pPr>
      <w:r w:rsidRPr="00DC6EE6">
        <w:rPr>
          <w:rFonts w:ascii="Times New Roman" w:hAnsi="Times New Roman"/>
          <w:sz w:val="24"/>
          <w:szCs w:val="24"/>
          <w:lang w:val="en-US"/>
        </w:rPr>
        <w:t>Borzikova N. S. Markeryi vospalitelnyih protsessov pri boleznyah parodonta / N. S. Borzikova //Medical advice</w:t>
      </w:r>
      <w:r w:rsidR="00F11BF6" w:rsidRPr="00DC6EE6">
        <w:rPr>
          <w:rFonts w:ascii="Times New Roman" w:hAnsi="Times New Roman"/>
          <w:sz w:val="24"/>
          <w:szCs w:val="24"/>
          <w:lang w:val="en-US"/>
        </w:rPr>
        <w:t xml:space="preserve">. – 2015. – № 2. – </w:t>
      </w:r>
      <w:r w:rsidRPr="00DC6EE6">
        <w:rPr>
          <w:rFonts w:ascii="Times New Roman" w:hAnsi="Times New Roman"/>
          <w:sz w:val="24"/>
          <w:szCs w:val="24"/>
          <w:lang w:val="en-US"/>
        </w:rPr>
        <w:t>S</w:t>
      </w:r>
      <w:r w:rsidR="00F11BF6" w:rsidRPr="00DC6EE6">
        <w:rPr>
          <w:rFonts w:ascii="Times New Roman" w:hAnsi="Times New Roman"/>
          <w:sz w:val="24"/>
          <w:szCs w:val="24"/>
          <w:lang w:val="en-US"/>
        </w:rPr>
        <w:t>. 78-79.</w:t>
      </w:r>
    </w:p>
    <w:p w:rsidR="00F11BF6" w:rsidRPr="00DC26EF" w:rsidRDefault="00BB6950" w:rsidP="00DC26EF">
      <w:pPr>
        <w:pStyle w:val="a9"/>
        <w:numPr>
          <w:ilvl w:val="0"/>
          <w:numId w:val="6"/>
        </w:numPr>
        <w:spacing w:line="360" w:lineRule="auto"/>
        <w:ind w:leftChars="0" w:left="0" w:firstLineChars="0" w:hanging="11"/>
        <w:rPr>
          <w:rFonts w:ascii="Times New Roman" w:hAnsi="Times New Roman"/>
          <w:sz w:val="24"/>
          <w:szCs w:val="24"/>
        </w:rPr>
      </w:pPr>
      <w:r w:rsidRPr="00DC6EE6">
        <w:rPr>
          <w:rFonts w:ascii="Times New Roman" w:hAnsi="Times New Roman"/>
          <w:sz w:val="24"/>
          <w:szCs w:val="24"/>
          <w:lang w:val="en-US"/>
        </w:rPr>
        <w:t xml:space="preserve">Beloklitskaya G. F. Novyie mehanizmyi patogeneza generalizovannogo parodontita pri kardiovaskulyarnoy patologii / G. F. Beloklitskaya, O. V. Kopchak //Dentistry. </w:t>
      </w:r>
      <w:r w:rsidRPr="00DC26EF">
        <w:rPr>
          <w:rFonts w:ascii="Times New Roman" w:hAnsi="Times New Roman"/>
          <w:sz w:val="24"/>
          <w:szCs w:val="24"/>
        </w:rPr>
        <w:t>Aesthetics. Innovation</w:t>
      </w:r>
      <w:r w:rsidR="00F11BF6" w:rsidRPr="00DC26EF">
        <w:rPr>
          <w:rFonts w:ascii="Times New Roman" w:hAnsi="Times New Roman"/>
          <w:sz w:val="24"/>
          <w:szCs w:val="24"/>
        </w:rPr>
        <w:t xml:space="preserve">. — 2017. — №1. — </w:t>
      </w:r>
      <w:r w:rsidRPr="00DC26EF">
        <w:rPr>
          <w:rFonts w:ascii="Times New Roman" w:hAnsi="Times New Roman"/>
          <w:sz w:val="24"/>
          <w:szCs w:val="24"/>
        </w:rPr>
        <w:t>S</w:t>
      </w:r>
      <w:r w:rsidR="00F11BF6" w:rsidRPr="00DC26EF">
        <w:rPr>
          <w:rFonts w:ascii="Times New Roman" w:hAnsi="Times New Roman"/>
          <w:sz w:val="24"/>
          <w:szCs w:val="24"/>
        </w:rPr>
        <w:t>. 22-31.</w:t>
      </w:r>
    </w:p>
    <w:p w:rsidR="00F11BF6" w:rsidRPr="00DC26EF" w:rsidRDefault="00BB6950" w:rsidP="00DC26EF">
      <w:pPr>
        <w:pStyle w:val="a9"/>
        <w:numPr>
          <w:ilvl w:val="0"/>
          <w:numId w:val="6"/>
        </w:numPr>
        <w:spacing w:line="360" w:lineRule="auto"/>
        <w:ind w:leftChars="0" w:left="0" w:firstLineChars="0" w:hanging="11"/>
        <w:rPr>
          <w:rFonts w:ascii="Times New Roman" w:hAnsi="Times New Roman"/>
          <w:sz w:val="24"/>
          <w:szCs w:val="24"/>
        </w:rPr>
      </w:pPr>
      <w:r w:rsidRPr="00DC26EF">
        <w:rPr>
          <w:rFonts w:ascii="Times New Roman" w:hAnsi="Times New Roman"/>
          <w:sz w:val="24"/>
          <w:szCs w:val="24"/>
        </w:rPr>
        <w:t>Patent UA # 49945, PlIvka dlya lIkuvannya zapalnih zahvoryuvan parodonta / Davtyan L.L., Tarasenko V. O., Tsetsura N. V., BIloklitska G. F.;MPK</w:t>
      </w:r>
      <w:r w:rsidR="00F11BF6" w:rsidRPr="00DC26EF">
        <w:rPr>
          <w:rFonts w:ascii="Times New Roman" w:hAnsi="Times New Roman"/>
          <w:sz w:val="24"/>
          <w:szCs w:val="24"/>
        </w:rPr>
        <w:t xml:space="preserve"> А61К 33/00, </w:t>
      </w:r>
      <w:r w:rsidRPr="00DC26EF">
        <w:rPr>
          <w:rFonts w:ascii="Times New Roman" w:hAnsi="Times New Roman"/>
          <w:sz w:val="24"/>
          <w:szCs w:val="24"/>
        </w:rPr>
        <w:t>Bul. № 9, 2010</w:t>
      </w:r>
      <w:r w:rsidR="00F11BF6" w:rsidRPr="00DC26EF">
        <w:rPr>
          <w:rFonts w:ascii="Times New Roman" w:hAnsi="Times New Roman"/>
          <w:sz w:val="24"/>
          <w:szCs w:val="24"/>
        </w:rPr>
        <w:t>.</w:t>
      </w:r>
    </w:p>
    <w:p w:rsidR="00F11BF6" w:rsidRPr="00DC26EF" w:rsidRDefault="00BB6950" w:rsidP="00DC26EF">
      <w:pPr>
        <w:pStyle w:val="a9"/>
        <w:numPr>
          <w:ilvl w:val="0"/>
          <w:numId w:val="6"/>
        </w:numPr>
        <w:spacing w:line="360" w:lineRule="auto"/>
        <w:ind w:leftChars="0" w:left="0" w:firstLineChars="0" w:hanging="11"/>
        <w:rPr>
          <w:rFonts w:ascii="Times New Roman" w:hAnsi="Times New Roman"/>
          <w:sz w:val="24"/>
          <w:szCs w:val="24"/>
        </w:rPr>
      </w:pPr>
      <w:r w:rsidRPr="00DC6EE6">
        <w:rPr>
          <w:rFonts w:ascii="Times New Roman" w:hAnsi="Times New Roman"/>
          <w:sz w:val="24"/>
          <w:szCs w:val="24"/>
          <w:lang w:val="en-US"/>
        </w:rPr>
        <w:t>Aleksandrov E. I. Mikroflora i immunologicheskaya rezistentnost pri kariese zubov i zabolevaniyah parodonta na fone saharnogo diabeta / E. I. Aleksandrov //</w:t>
      </w:r>
      <w:r w:rsidR="00DC26EF" w:rsidRPr="00DC6EE6">
        <w:rPr>
          <w:rFonts w:ascii="Times New Roman" w:hAnsi="Times New Roman"/>
          <w:sz w:val="24"/>
          <w:szCs w:val="24"/>
          <w:lang w:val="en-US"/>
        </w:rPr>
        <w:t xml:space="preserve"> Medical and social problems of the community.</w:t>
      </w:r>
      <w:r w:rsidR="00F11BF6" w:rsidRPr="00DC6EE6">
        <w:rPr>
          <w:rFonts w:ascii="Times New Roman" w:hAnsi="Times New Roman"/>
          <w:sz w:val="24"/>
          <w:szCs w:val="24"/>
          <w:lang w:val="en-US"/>
        </w:rPr>
        <w:t xml:space="preserve">– </w:t>
      </w:r>
      <w:r w:rsidR="00F11BF6" w:rsidRPr="00DC26EF">
        <w:rPr>
          <w:rFonts w:ascii="Times New Roman" w:hAnsi="Times New Roman"/>
          <w:sz w:val="24"/>
          <w:szCs w:val="24"/>
        </w:rPr>
        <w:t xml:space="preserve">2014. – </w:t>
      </w:r>
      <w:r w:rsidR="00DC26EF" w:rsidRPr="00DC26EF">
        <w:rPr>
          <w:rFonts w:ascii="Times New Roman" w:hAnsi="Times New Roman"/>
          <w:sz w:val="24"/>
          <w:szCs w:val="24"/>
        </w:rPr>
        <w:t xml:space="preserve">Tom </w:t>
      </w:r>
      <w:r w:rsidR="00F11BF6" w:rsidRPr="00DC26EF">
        <w:rPr>
          <w:rFonts w:ascii="Times New Roman" w:hAnsi="Times New Roman"/>
          <w:sz w:val="24"/>
          <w:szCs w:val="24"/>
        </w:rPr>
        <w:t xml:space="preserve">19, № 1. – </w:t>
      </w:r>
      <w:r w:rsidR="00DC26EF" w:rsidRPr="00DC26EF">
        <w:rPr>
          <w:rFonts w:ascii="Times New Roman" w:hAnsi="Times New Roman"/>
          <w:sz w:val="24"/>
          <w:szCs w:val="24"/>
        </w:rPr>
        <w:t>S</w:t>
      </w:r>
      <w:r w:rsidR="00F11BF6" w:rsidRPr="00DC26EF">
        <w:rPr>
          <w:rFonts w:ascii="Times New Roman" w:hAnsi="Times New Roman"/>
          <w:sz w:val="24"/>
          <w:szCs w:val="24"/>
        </w:rPr>
        <w:t>. 109-114.</w:t>
      </w:r>
    </w:p>
    <w:p w:rsidR="00F11BF6" w:rsidRPr="00DC6EE6" w:rsidRDefault="00DC26EF" w:rsidP="00DC26EF">
      <w:pPr>
        <w:pStyle w:val="a9"/>
        <w:numPr>
          <w:ilvl w:val="0"/>
          <w:numId w:val="6"/>
        </w:numPr>
        <w:spacing w:line="360" w:lineRule="auto"/>
        <w:ind w:leftChars="0" w:left="0" w:firstLineChars="0" w:hanging="11"/>
        <w:rPr>
          <w:rFonts w:ascii="Times New Roman" w:hAnsi="Times New Roman"/>
          <w:sz w:val="24"/>
          <w:szCs w:val="24"/>
          <w:lang w:val="en-US"/>
        </w:rPr>
      </w:pPr>
      <w:r w:rsidRPr="00DC26EF">
        <w:rPr>
          <w:rFonts w:ascii="Times New Roman" w:hAnsi="Times New Roman"/>
          <w:sz w:val="24"/>
          <w:szCs w:val="24"/>
        </w:rPr>
        <w:lastRenderedPageBreak/>
        <w:t xml:space="preserve">Gumilevskiy B. Yu. Vzaimosvyaz immunnogo vospaleniya i klinicheskih proyavleniy galvanoza polosti rta. / B. Yu. </w:t>
      </w:r>
      <w:r w:rsidRPr="00DC6EE6">
        <w:rPr>
          <w:rFonts w:ascii="Times New Roman" w:hAnsi="Times New Roman"/>
          <w:sz w:val="24"/>
          <w:szCs w:val="24"/>
          <w:lang w:val="en-US"/>
        </w:rPr>
        <w:t>GumilYovskiy, A. V. Zhidovinov, S. P. Derevyanchenko // Basic research</w:t>
      </w:r>
      <w:r w:rsidR="00F11BF6" w:rsidRPr="00DC6EE6">
        <w:rPr>
          <w:rFonts w:ascii="Times New Roman" w:hAnsi="Times New Roman"/>
          <w:sz w:val="24"/>
          <w:szCs w:val="24"/>
          <w:lang w:val="en-US"/>
        </w:rPr>
        <w:t xml:space="preserve">. – 2014. – № 7-2. – </w:t>
      </w:r>
      <w:r w:rsidR="00F11BF6" w:rsidRPr="00DC26EF">
        <w:rPr>
          <w:rFonts w:ascii="Times New Roman" w:hAnsi="Times New Roman"/>
          <w:sz w:val="24"/>
          <w:szCs w:val="24"/>
        </w:rPr>
        <w:t>С</w:t>
      </w:r>
      <w:r w:rsidR="00F11BF6" w:rsidRPr="00DC6EE6">
        <w:rPr>
          <w:rFonts w:ascii="Times New Roman" w:hAnsi="Times New Roman"/>
          <w:sz w:val="24"/>
          <w:szCs w:val="24"/>
          <w:lang w:val="en-US"/>
        </w:rPr>
        <w:t>. 278-281.</w:t>
      </w:r>
    </w:p>
    <w:p w:rsidR="00F11BF6" w:rsidRPr="00DC6EE6" w:rsidRDefault="00DC26EF" w:rsidP="00DC26EF">
      <w:pPr>
        <w:pStyle w:val="a9"/>
        <w:numPr>
          <w:ilvl w:val="0"/>
          <w:numId w:val="6"/>
        </w:numPr>
        <w:spacing w:line="360" w:lineRule="auto"/>
        <w:ind w:leftChars="0" w:left="0" w:firstLineChars="0" w:hanging="11"/>
        <w:rPr>
          <w:rFonts w:ascii="Times New Roman" w:hAnsi="Times New Roman"/>
          <w:sz w:val="24"/>
          <w:szCs w:val="24"/>
          <w:lang w:val="en-US"/>
        </w:rPr>
      </w:pPr>
      <w:r w:rsidRPr="00DC6EE6">
        <w:rPr>
          <w:rFonts w:ascii="Times New Roman" w:hAnsi="Times New Roman"/>
          <w:sz w:val="24"/>
          <w:szCs w:val="24"/>
          <w:lang w:val="en-US"/>
        </w:rPr>
        <w:t xml:space="preserve">Shaymardanov T. N. Otsenka urovnya provospalitelnyih tsitokinov u patsientov s hronicheskim parodontitom v zavisimosti ot mineralnoy plotnosti kosti pered dentalnoy implantatsiey / T. N. Shaymardanov, L. P. Gerasimova, T. S. Chemikosova, F. H. Kamilov </w:t>
      </w:r>
      <w:r w:rsidR="00F11BF6" w:rsidRPr="00DC6EE6">
        <w:rPr>
          <w:rFonts w:ascii="Times New Roman" w:hAnsi="Times New Roman"/>
          <w:sz w:val="24"/>
          <w:szCs w:val="24"/>
          <w:lang w:val="en-US"/>
        </w:rPr>
        <w:t xml:space="preserve">// </w:t>
      </w:r>
      <w:r w:rsidRPr="00DC6EE6">
        <w:rPr>
          <w:rFonts w:ascii="Times New Roman" w:hAnsi="Times New Roman"/>
          <w:sz w:val="24"/>
          <w:szCs w:val="24"/>
          <w:lang w:val="en-US"/>
        </w:rPr>
        <w:t>Modern problems of science and education</w:t>
      </w:r>
      <w:r w:rsidR="00F11BF6" w:rsidRPr="00DC6EE6">
        <w:rPr>
          <w:rFonts w:ascii="Times New Roman" w:hAnsi="Times New Roman"/>
          <w:sz w:val="24"/>
          <w:szCs w:val="24"/>
          <w:lang w:val="en-US"/>
        </w:rPr>
        <w:t>. – 2017. – № 1. ; URL: http://www.science-education.ru/ru/article/view?Id=26144 (</w:t>
      </w:r>
      <w:r w:rsidRPr="00DC6EE6">
        <w:rPr>
          <w:rFonts w:ascii="Times New Roman" w:hAnsi="Times New Roman"/>
          <w:sz w:val="24"/>
          <w:szCs w:val="24"/>
          <w:lang w:val="en-US"/>
        </w:rPr>
        <w:t>date of the application</w:t>
      </w:r>
      <w:r w:rsidR="00F11BF6" w:rsidRPr="00DC6EE6">
        <w:rPr>
          <w:rFonts w:ascii="Times New Roman" w:hAnsi="Times New Roman"/>
          <w:sz w:val="24"/>
          <w:szCs w:val="24"/>
          <w:lang w:val="en-US"/>
        </w:rPr>
        <w:t>: 22.02.2019).</w:t>
      </w:r>
    </w:p>
    <w:p w:rsidR="00F11BF6" w:rsidRPr="00DC26EF" w:rsidRDefault="00DC26EF" w:rsidP="00DC26EF">
      <w:pPr>
        <w:pStyle w:val="a9"/>
        <w:numPr>
          <w:ilvl w:val="0"/>
          <w:numId w:val="6"/>
        </w:numPr>
        <w:spacing w:line="360" w:lineRule="auto"/>
        <w:ind w:leftChars="0" w:left="0" w:firstLineChars="0" w:hanging="11"/>
        <w:rPr>
          <w:rFonts w:ascii="Times New Roman" w:hAnsi="Times New Roman"/>
          <w:sz w:val="24"/>
          <w:szCs w:val="24"/>
          <w:lang w:val="en-US"/>
        </w:rPr>
      </w:pPr>
      <w:r w:rsidRPr="00DC26EF">
        <w:rPr>
          <w:rFonts w:ascii="Times New Roman" w:hAnsi="Times New Roman"/>
          <w:sz w:val="24"/>
          <w:szCs w:val="24"/>
          <w:lang w:val="en-US"/>
        </w:rPr>
        <w:t>Samigullina L. I. Provospalitelnyie tsitokinyi FNO-</w:t>
      </w:r>
      <w:r w:rsidRPr="00DC26EF">
        <w:rPr>
          <w:rFonts w:ascii="Times New Roman" w:hAnsi="Times New Roman"/>
          <w:sz w:val="24"/>
          <w:szCs w:val="24"/>
        </w:rPr>
        <w:t>α</w:t>
      </w:r>
      <w:r w:rsidRPr="00DC26EF">
        <w:rPr>
          <w:rFonts w:ascii="Times New Roman" w:hAnsi="Times New Roman"/>
          <w:sz w:val="24"/>
          <w:szCs w:val="24"/>
          <w:lang w:val="en-US"/>
        </w:rPr>
        <w:t xml:space="preserve"> i IL-1</w:t>
      </w:r>
      <w:r w:rsidRPr="00DC26EF">
        <w:rPr>
          <w:rFonts w:ascii="Times New Roman" w:hAnsi="Times New Roman"/>
          <w:sz w:val="24"/>
          <w:szCs w:val="24"/>
        </w:rPr>
        <w:t>β</w:t>
      </w:r>
      <w:r w:rsidRPr="00DC26EF">
        <w:rPr>
          <w:rFonts w:ascii="Times New Roman" w:hAnsi="Times New Roman"/>
          <w:sz w:val="24"/>
          <w:szCs w:val="24"/>
          <w:lang w:val="en-US"/>
        </w:rPr>
        <w:t xml:space="preserve"> v regulyatsii metabolizma kostnoy tkani i ih rol v patogeneze hronicheskogo parodontita / L. I. Samigullina, R. R. Tamindarova // Modern problems of science and education.</w:t>
      </w:r>
      <w:r w:rsidR="00F11BF6" w:rsidRPr="00DC26EF">
        <w:rPr>
          <w:rFonts w:ascii="Times New Roman" w:hAnsi="Times New Roman"/>
          <w:sz w:val="24"/>
          <w:szCs w:val="24"/>
          <w:lang w:val="en-US"/>
        </w:rPr>
        <w:t xml:space="preserve"> – 2014. – № 3 – URL: http://www.science-education.ru/ru/article/view?id=13354 (</w:t>
      </w:r>
      <w:r w:rsidRPr="00DC26EF">
        <w:rPr>
          <w:rFonts w:ascii="Times New Roman" w:hAnsi="Times New Roman"/>
          <w:sz w:val="24"/>
          <w:szCs w:val="24"/>
          <w:lang w:val="en-US"/>
        </w:rPr>
        <w:t>date of the application</w:t>
      </w:r>
      <w:r w:rsidR="00F11BF6" w:rsidRPr="00DC26EF">
        <w:rPr>
          <w:rFonts w:ascii="Times New Roman" w:hAnsi="Times New Roman"/>
          <w:sz w:val="24"/>
          <w:szCs w:val="24"/>
          <w:lang w:val="en-US"/>
        </w:rPr>
        <w:t>: 05.01.2019).</w:t>
      </w:r>
    </w:p>
    <w:p w:rsidR="00F11BF6" w:rsidRPr="00DC26EF" w:rsidRDefault="00DC26EF" w:rsidP="00DC26EF">
      <w:pPr>
        <w:pStyle w:val="a9"/>
        <w:numPr>
          <w:ilvl w:val="0"/>
          <w:numId w:val="6"/>
        </w:numPr>
        <w:spacing w:line="360" w:lineRule="auto"/>
        <w:ind w:leftChars="0" w:left="0" w:firstLineChars="0" w:hanging="11"/>
        <w:rPr>
          <w:rFonts w:ascii="Times New Roman" w:hAnsi="Times New Roman"/>
          <w:sz w:val="24"/>
          <w:szCs w:val="24"/>
        </w:rPr>
      </w:pPr>
      <w:r w:rsidRPr="00DC6EE6">
        <w:rPr>
          <w:rFonts w:ascii="Times New Roman" w:hAnsi="Times New Roman"/>
          <w:sz w:val="24"/>
          <w:szCs w:val="24"/>
          <w:lang w:val="en-US"/>
        </w:rPr>
        <w:t>Aleksandrova E. V. Biohimicheskiy sostav i funktsii biologicheskih zhidkostey rotovoy polosti v norme i pri razlichnyih patologicheskih sostoyaniyah : uchebno-metodicheskoe posobie po distsipline «Biologicheskaya himiya» dlya studentov 2 kursa spetsialnosti «Stomatologiya» / E. V. Aleksandrova, D. N. Sinchenko, O. B. Makoed, S. V. Levich.</w:t>
      </w:r>
      <w:r w:rsidR="00F11BF6" w:rsidRPr="00DC6EE6">
        <w:rPr>
          <w:rFonts w:ascii="Times New Roman" w:hAnsi="Times New Roman"/>
          <w:sz w:val="24"/>
          <w:szCs w:val="24"/>
          <w:lang w:val="en-US"/>
        </w:rPr>
        <w:t xml:space="preserve">– </w:t>
      </w:r>
      <w:r w:rsidRPr="00DC26EF">
        <w:rPr>
          <w:rFonts w:ascii="Times New Roman" w:hAnsi="Times New Roman"/>
          <w:sz w:val="24"/>
          <w:szCs w:val="24"/>
        </w:rPr>
        <w:t>Zaporizhia</w:t>
      </w:r>
      <w:r w:rsidR="00F11BF6" w:rsidRPr="00DC26EF">
        <w:rPr>
          <w:rFonts w:ascii="Times New Roman" w:hAnsi="Times New Roman"/>
          <w:sz w:val="24"/>
          <w:szCs w:val="24"/>
        </w:rPr>
        <w:t xml:space="preserve">: </w:t>
      </w:r>
      <w:r w:rsidRPr="00DC26EF">
        <w:rPr>
          <w:rFonts w:ascii="Times New Roman" w:hAnsi="Times New Roman"/>
          <w:sz w:val="24"/>
          <w:szCs w:val="24"/>
        </w:rPr>
        <w:t>ZGMU, 2017. – 103 s</w:t>
      </w:r>
      <w:r w:rsidR="00F11BF6" w:rsidRPr="00DC26EF">
        <w:rPr>
          <w:rFonts w:ascii="Times New Roman" w:hAnsi="Times New Roman"/>
          <w:sz w:val="24"/>
          <w:szCs w:val="24"/>
        </w:rPr>
        <w:t xml:space="preserve">.   </w:t>
      </w:r>
    </w:p>
    <w:p w:rsidR="00F11BF6" w:rsidRPr="00DC6EE6" w:rsidRDefault="00F11BF6" w:rsidP="00DC26EF">
      <w:pPr>
        <w:pStyle w:val="a9"/>
        <w:numPr>
          <w:ilvl w:val="0"/>
          <w:numId w:val="6"/>
        </w:numPr>
        <w:spacing w:line="360" w:lineRule="auto"/>
        <w:ind w:leftChars="0" w:left="0" w:firstLineChars="0" w:hanging="11"/>
        <w:rPr>
          <w:rFonts w:ascii="Times New Roman" w:hAnsi="Times New Roman"/>
          <w:sz w:val="24"/>
          <w:szCs w:val="24"/>
          <w:lang w:val="en-US"/>
        </w:rPr>
      </w:pPr>
      <w:r w:rsidRPr="00DC6EE6">
        <w:rPr>
          <w:rFonts w:ascii="Times New Roman" w:hAnsi="Times New Roman"/>
          <w:sz w:val="24"/>
          <w:szCs w:val="24"/>
          <w:lang w:val="en-US"/>
        </w:rPr>
        <w:t>Michael P. M. Immunological and Inflammatory Aspects of Periodontal Disease / P. M. Michael // Continuing Education Course. – 2013. – P. 1-18.</w:t>
      </w:r>
    </w:p>
    <w:p w:rsidR="00F11BF6" w:rsidRPr="00DC6EE6" w:rsidRDefault="00F11BF6" w:rsidP="00DC26EF">
      <w:pPr>
        <w:pStyle w:val="a9"/>
        <w:numPr>
          <w:ilvl w:val="0"/>
          <w:numId w:val="6"/>
        </w:numPr>
        <w:spacing w:line="360" w:lineRule="auto"/>
        <w:ind w:leftChars="0" w:left="0" w:firstLineChars="0" w:hanging="11"/>
        <w:rPr>
          <w:rFonts w:ascii="Times New Roman" w:hAnsi="Times New Roman"/>
          <w:sz w:val="24"/>
          <w:szCs w:val="24"/>
          <w:lang w:val="en-US"/>
        </w:rPr>
      </w:pPr>
      <w:r w:rsidRPr="00DC6EE6">
        <w:rPr>
          <w:rFonts w:ascii="Times New Roman" w:hAnsi="Times New Roman"/>
          <w:sz w:val="24"/>
          <w:szCs w:val="24"/>
          <w:lang w:val="en-US"/>
        </w:rPr>
        <w:t>Maurizio S. Tonetti. Proceedings of the World Workshop on the Classification of Periodontal and Peri</w:t>
      </w:r>
      <w:r w:rsidRPr="00DC6EE6">
        <w:rPr>
          <w:rFonts w:ascii="Cambria Math" w:hAnsi="Cambria Math" w:cs="Cambria Math"/>
          <w:sz w:val="24"/>
          <w:szCs w:val="24"/>
          <w:lang w:val="en-US"/>
        </w:rPr>
        <w:t>‐</w:t>
      </w:r>
      <w:r w:rsidRPr="00DC6EE6">
        <w:rPr>
          <w:rFonts w:ascii="Times New Roman" w:hAnsi="Times New Roman"/>
          <w:sz w:val="24"/>
          <w:szCs w:val="24"/>
          <w:lang w:val="en-US"/>
        </w:rPr>
        <w:t>Implant Diseases and Conditions / Mauzizio S. Tonetti, Kenneth S. Kornman // Journal of Clinical Periodontology. – 2018. – V. 45. – S.1-8</w:t>
      </w:r>
    </w:p>
    <w:p w:rsidR="00F11BF6" w:rsidRPr="00DC26EF" w:rsidRDefault="00F11BF6" w:rsidP="00DC26EF">
      <w:pPr>
        <w:spacing w:line="360" w:lineRule="auto"/>
        <w:ind w:leftChars="0" w:left="0" w:firstLineChars="0" w:firstLine="851"/>
        <w:jc w:val="both"/>
        <w:rPr>
          <w:rFonts w:ascii="Times New Roman" w:hAnsi="Times New Roman" w:cs="Times New Roman"/>
          <w:sz w:val="24"/>
          <w:szCs w:val="24"/>
          <w:lang w:val="en-US"/>
        </w:rPr>
      </w:pPr>
    </w:p>
    <w:sectPr w:rsidR="00F11BF6" w:rsidRPr="00DC26EF" w:rsidSect="00160A20">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8AD" w:rsidRDefault="00F628AD" w:rsidP="00F66F5B">
      <w:pPr>
        <w:spacing w:after="0" w:line="240" w:lineRule="auto"/>
        <w:ind w:left="0" w:hanging="2"/>
      </w:pPr>
      <w:r>
        <w:separator/>
      </w:r>
    </w:p>
  </w:endnote>
  <w:endnote w:type="continuationSeparator" w:id="1">
    <w:p w:rsidR="00F628AD" w:rsidRDefault="00F628AD" w:rsidP="00F66F5B">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F5B" w:rsidRDefault="00F66F5B">
    <w:pPr>
      <w:ind w:left="0"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F5B" w:rsidRDefault="00F66F5B">
    <w:pPr>
      <w:ind w:left="0" w:hanging="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F5B" w:rsidRDefault="00F66F5B">
    <w:pPr>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8AD" w:rsidRDefault="00F628AD" w:rsidP="00F66F5B">
      <w:pPr>
        <w:spacing w:after="0" w:line="240" w:lineRule="auto"/>
        <w:ind w:left="0" w:hanging="2"/>
      </w:pPr>
      <w:r>
        <w:separator/>
      </w:r>
    </w:p>
  </w:footnote>
  <w:footnote w:type="continuationSeparator" w:id="1">
    <w:p w:rsidR="00F628AD" w:rsidRDefault="00F628AD" w:rsidP="00F66F5B">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F5B" w:rsidRDefault="00F66F5B">
    <w:pPr>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F5B" w:rsidRDefault="00F66F5B">
    <w:pPr>
      <w:ind w:left="0" w:hanging="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F5B" w:rsidRDefault="00F66F5B">
    <w:pPr>
      <w:ind w:left="0" w:hanging="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B3CE6"/>
    <w:multiLevelType w:val="hybridMultilevel"/>
    <w:tmpl w:val="EC3432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DB2F66"/>
    <w:multiLevelType w:val="hybridMultilevel"/>
    <w:tmpl w:val="36FA9BA0"/>
    <w:lvl w:ilvl="0" w:tplc="0419000F">
      <w:start w:val="1"/>
      <w:numFmt w:val="decimal"/>
      <w:lvlText w:val="%1."/>
      <w:lvlJc w:val="left"/>
      <w:pPr>
        <w:ind w:left="718" w:hanging="360"/>
      </w:p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2">
    <w:nsid w:val="487C0CAC"/>
    <w:multiLevelType w:val="hybridMultilevel"/>
    <w:tmpl w:val="91CEF622"/>
    <w:lvl w:ilvl="0" w:tplc="0419000F">
      <w:start w:val="1"/>
      <w:numFmt w:val="decimal"/>
      <w:lvlText w:val="%1."/>
      <w:lvlJc w:val="left"/>
      <w:pPr>
        <w:ind w:left="718" w:hanging="360"/>
      </w:p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3">
    <w:nsid w:val="67E20EF4"/>
    <w:multiLevelType w:val="hybridMultilevel"/>
    <w:tmpl w:val="A8BE2FB8"/>
    <w:lvl w:ilvl="0" w:tplc="17CE9A52">
      <w:start w:val="1"/>
      <w:numFmt w:val="decimal"/>
      <w:lvlText w:val="%1."/>
      <w:lvlJc w:val="left"/>
      <w:pPr>
        <w:ind w:left="360" w:hanging="360"/>
      </w:pPr>
      <w:rPr>
        <w:color w:val="auto"/>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6CA07302"/>
    <w:multiLevelType w:val="multilevel"/>
    <w:tmpl w:val="D326F932"/>
    <w:lvl w:ilvl="0">
      <w:start w:val="1"/>
      <w:numFmt w:val="decimal"/>
      <w:lvlText w:val="%1."/>
      <w:lvlJc w:val="left"/>
      <w:pPr>
        <w:ind w:left="720" w:hanging="360"/>
      </w:pPr>
      <w:rPr>
        <w:rFonts w:ascii="Times New Roman" w:eastAsia="Times New Roman" w:hAnsi="Times New Roman" w:cs="Times New Roman"/>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6CDA3C2E"/>
    <w:multiLevelType w:val="hybridMultilevel"/>
    <w:tmpl w:val="DFC874F2"/>
    <w:lvl w:ilvl="0" w:tplc="0419000F">
      <w:start w:val="1"/>
      <w:numFmt w:val="decimal"/>
      <w:lvlText w:val="%1."/>
      <w:lvlJc w:val="left"/>
      <w:pPr>
        <w:ind w:left="718" w:hanging="360"/>
      </w:p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num w:numId="1">
    <w:abstractNumId w:val="3"/>
  </w:num>
  <w:num w:numId="2">
    <w:abstractNumId w:val="4"/>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C3E18"/>
    <w:rsid w:val="00032A4E"/>
    <w:rsid w:val="0003733F"/>
    <w:rsid w:val="00041131"/>
    <w:rsid w:val="00051E83"/>
    <w:rsid w:val="0006018D"/>
    <w:rsid w:val="00071B01"/>
    <w:rsid w:val="0008378B"/>
    <w:rsid w:val="0009558D"/>
    <w:rsid w:val="000C0261"/>
    <w:rsid w:val="000D24BC"/>
    <w:rsid w:val="00107EB9"/>
    <w:rsid w:val="00132FD2"/>
    <w:rsid w:val="00134B57"/>
    <w:rsid w:val="00160A20"/>
    <w:rsid w:val="00164E67"/>
    <w:rsid w:val="00174C0C"/>
    <w:rsid w:val="00180DF5"/>
    <w:rsid w:val="00193360"/>
    <w:rsid w:val="001A211E"/>
    <w:rsid w:val="001C23EB"/>
    <w:rsid w:val="001D2068"/>
    <w:rsid w:val="001D50D0"/>
    <w:rsid w:val="001E33B5"/>
    <w:rsid w:val="0021325F"/>
    <w:rsid w:val="00220D14"/>
    <w:rsid w:val="002966D4"/>
    <w:rsid w:val="002A4530"/>
    <w:rsid w:val="002B0468"/>
    <w:rsid w:val="002B7B1A"/>
    <w:rsid w:val="002C27EE"/>
    <w:rsid w:val="002C32D3"/>
    <w:rsid w:val="002D02B9"/>
    <w:rsid w:val="002D1149"/>
    <w:rsid w:val="00314471"/>
    <w:rsid w:val="00315C68"/>
    <w:rsid w:val="003327AE"/>
    <w:rsid w:val="00334A24"/>
    <w:rsid w:val="00340054"/>
    <w:rsid w:val="00351798"/>
    <w:rsid w:val="00351CF3"/>
    <w:rsid w:val="003553D4"/>
    <w:rsid w:val="0036492A"/>
    <w:rsid w:val="003971A7"/>
    <w:rsid w:val="003C3659"/>
    <w:rsid w:val="003E137F"/>
    <w:rsid w:val="003E66BA"/>
    <w:rsid w:val="00412F78"/>
    <w:rsid w:val="00447784"/>
    <w:rsid w:val="00486D1A"/>
    <w:rsid w:val="00493F17"/>
    <w:rsid w:val="004A2DB6"/>
    <w:rsid w:val="004B092A"/>
    <w:rsid w:val="004D75BA"/>
    <w:rsid w:val="004D7E2B"/>
    <w:rsid w:val="00507054"/>
    <w:rsid w:val="00525200"/>
    <w:rsid w:val="00530033"/>
    <w:rsid w:val="00542FD8"/>
    <w:rsid w:val="005563FE"/>
    <w:rsid w:val="00572156"/>
    <w:rsid w:val="0057764A"/>
    <w:rsid w:val="005A2270"/>
    <w:rsid w:val="005A488D"/>
    <w:rsid w:val="005B7B66"/>
    <w:rsid w:val="005C5539"/>
    <w:rsid w:val="005E551D"/>
    <w:rsid w:val="00607E08"/>
    <w:rsid w:val="00614FAF"/>
    <w:rsid w:val="006260F3"/>
    <w:rsid w:val="006346C6"/>
    <w:rsid w:val="00640297"/>
    <w:rsid w:val="00654BDD"/>
    <w:rsid w:val="00666C1A"/>
    <w:rsid w:val="00674840"/>
    <w:rsid w:val="00680888"/>
    <w:rsid w:val="00690CD3"/>
    <w:rsid w:val="006912E5"/>
    <w:rsid w:val="006B54F0"/>
    <w:rsid w:val="006D33B0"/>
    <w:rsid w:val="006E5E2D"/>
    <w:rsid w:val="006E7893"/>
    <w:rsid w:val="006F29FC"/>
    <w:rsid w:val="007166E3"/>
    <w:rsid w:val="007226CB"/>
    <w:rsid w:val="00730420"/>
    <w:rsid w:val="00734D78"/>
    <w:rsid w:val="00744B29"/>
    <w:rsid w:val="00747B69"/>
    <w:rsid w:val="007711B0"/>
    <w:rsid w:val="00784B6F"/>
    <w:rsid w:val="00794139"/>
    <w:rsid w:val="00796801"/>
    <w:rsid w:val="007B0228"/>
    <w:rsid w:val="007B6132"/>
    <w:rsid w:val="007E61C0"/>
    <w:rsid w:val="008038E4"/>
    <w:rsid w:val="00816264"/>
    <w:rsid w:val="00822F3F"/>
    <w:rsid w:val="00824305"/>
    <w:rsid w:val="008251ED"/>
    <w:rsid w:val="00846548"/>
    <w:rsid w:val="00851E47"/>
    <w:rsid w:val="00852012"/>
    <w:rsid w:val="0085207D"/>
    <w:rsid w:val="00852B21"/>
    <w:rsid w:val="0085580C"/>
    <w:rsid w:val="00867194"/>
    <w:rsid w:val="00870ED0"/>
    <w:rsid w:val="00871CBE"/>
    <w:rsid w:val="0088304B"/>
    <w:rsid w:val="008975F7"/>
    <w:rsid w:val="008A60A1"/>
    <w:rsid w:val="008B5915"/>
    <w:rsid w:val="008B6611"/>
    <w:rsid w:val="008C50E4"/>
    <w:rsid w:val="008E252F"/>
    <w:rsid w:val="008E7403"/>
    <w:rsid w:val="008F116B"/>
    <w:rsid w:val="008F5205"/>
    <w:rsid w:val="009014DE"/>
    <w:rsid w:val="00902DC6"/>
    <w:rsid w:val="00915F40"/>
    <w:rsid w:val="00923BE0"/>
    <w:rsid w:val="0092560D"/>
    <w:rsid w:val="00926DA9"/>
    <w:rsid w:val="00931E05"/>
    <w:rsid w:val="0093547C"/>
    <w:rsid w:val="00943FB0"/>
    <w:rsid w:val="0098483C"/>
    <w:rsid w:val="0099766B"/>
    <w:rsid w:val="009A0C13"/>
    <w:rsid w:val="009B214F"/>
    <w:rsid w:val="009C1FF0"/>
    <w:rsid w:val="009C510B"/>
    <w:rsid w:val="009D2C30"/>
    <w:rsid w:val="009E4F16"/>
    <w:rsid w:val="009E5D6A"/>
    <w:rsid w:val="009F3E91"/>
    <w:rsid w:val="00A0630F"/>
    <w:rsid w:val="00A06677"/>
    <w:rsid w:val="00A07776"/>
    <w:rsid w:val="00A07EE7"/>
    <w:rsid w:val="00A108D3"/>
    <w:rsid w:val="00A1389B"/>
    <w:rsid w:val="00A21C78"/>
    <w:rsid w:val="00A328E7"/>
    <w:rsid w:val="00A34921"/>
    <w:rsid w:val="00A67F2E"/>
    <w:rsid w:val="00A8623C"/>
    <w:rsid w:val="00A922EA"/>
    <w:rsid w:val="00A95C9F"/>
    <w:rsid w:val="00AB3B27"/>
    <w:rsid w:val="00AB6306"/>
    <w:rsid w:val="00AD5E6A"/>
    <w:rsid w:val="00AE2008"/>
    <w:rsid w:val="00AF0E93"/>
    <w:rsid w:val="00B12C3A"/>
    <w:rsid w:val="00B321DA"/>
    <w:rsid w:val="00B358DD"/>
    <w:rsid w:val="00B37412"/>
    <w:rsid w:val="00B907EA"/>
    <w:rsid w:val="00B97E51"/>
    <w:rsid w:val="00BA706C"/>
    <w:rsid w:val="00BB0B25"/>
    <w:rsid w:val="00BB4E08"/>
    <w:rsid w:val="00BB6950"/>
    <w:rsid w:val="00BD3172"/>
    <w:rsid w:val="00BD6DE9"/>
    <w:rsid w:val="00BF23D4"/>
    <w:rsid w:val="00C03EBD"/>
    <w:rsid w:val="00C109F0"/>
    <w:rsid w:val="00C14438"/>
    <w:rsid w:val="00C52134"/>
    <w:rsid w:val="00C71B5D"/>
    <w:rsid w:val="00C721A0"/>
    <w:rsid w:val="00C72986"/>
    <w:rsid w:val="00CC3E18"/>
    <w:rsid w:val="00D00EC9"/>
    <w:rsid w:val="00D05722"/>
    <w:rsid w:val="00D07644"/>
    <w:rsid w:val="00D2153D"/>
    <w:rsid w:val="00D26429"/>
    <w:rsid w:val="00D71E8E"/>
    <w:rsid w:val="00D810EB"/>
    <w:rsid w:val="00D909E7"/>
    <w:rsid w:val="00D95C23"/>
    <w:rsid w:val="00DB1B5F"/>
    <w:rsid w:val="00DC26EF"/>
    <w:rsid w:val="00DC6EE6"/>
    <w:rsid w:val="00DE519E"/>
    <w:rsid w:val="00DF0D9E"/>
    <w:rsid w:val="00E019F5"/>
    <w:rsid w:val="00E02A46"/>
    <w:rsid w:val="00E17993"/>
    <w:rsid w:val="00E22CBC"/>
    <w:rsid w:val="00E57B2D"/>
    <w:rsid w:val="00E65383"/>
    <w:rsid w:val="00E670CE"/>
    <w:rsid w:val="00E7203D"/>
    <w:rsid w:val="00E7355A"/>
    <w:rsid w:val="00E800D5"/>
    <w:rsid w:val="00E80110"/>
    <w:rsid w:val="00E8042A"/>
    <w:rsid w:val="00EC734F"/>
    <w:rsid w:val="00ED3988"/>
    <w:rsid w:val="00F11BF6"/>
    <w:rsid w:val="00F36F12"/>
    <w:rsid w:val="00F474E6"/>
    <w:rsid w:val="00F553F8"/>
    <w:rsid w:val="00F57C91"/>
    <w:rsid w:val="00F628AD"/>
    <w:rsid w:val="00F6295C"/>
    <w:rsid w:val="00F64569"/>
    <w:rsid w:val="00F66F5B"/>
    <w:rsid w:val="00F840AA"/>
    <w:rsid w:val="00F9517E"/>
    <w:rsid w:val="00F967BD"/>
    <w:rsid w:val="00FC428C"/>
    <w:rsid w:val="00FD4E29"/>
    <w:rsid w:val="00FD5B71"/>
    <w:rsid w:val="00FE45D8"/>
    <w:rsid w:val="00FF2B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30033"/>
    <w:pPr>
      <w:pBdr>
        <w:top w:val="nil"/>
        <w:left w:val="nil"/>
        <w:bottom w:val="nil"/>
        <w:right w:val="nil"/>
        <w:between w:val="nil"/>
      </w:pBdr>
      <w:suppressAutoHyphens/>
      <w:spacing w:after="160" w:line="259" w:lineRule="auto"/>
      <w:ind w:leftChars="-1" w:left="-1" w:hangingChars="1" w:hanging="1"/>
      <w:textDirection w:val="btLr"/>
      <w:textAlignment w:val="top"/>
      <w:outlineLvl w:val="0"/>
    </w:pPr>
    <w:rPr>
      <w:rFonts w:ascii="Calibri" w:eastAsia="Calibri" w:hAnsi="Calibri" w:cs="Calibri"/>
      <w:color w:val="000000"/>
      <w:position w:val="-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30033"/>
    <w:rPr>
      <w:rFonts w:ascii="Calibri" w:eastAsia="Calibri" w:hAnsi="Calibri" w:cs="Times New Roman"/>
      <w:color w:val="0563C1"/>
      <w:w w:val="100"/>
      <w:position w:val="-1"/>
      <w:u w:val="single"/>
      <w:effect w:val="none"/>
      <w:vertAlign w:val="baseline"/>
      <w:cs w:val="0"/>
      <w:em w:val="none"/>
    </w:rPr>
  </w:style>
  <w:style w:type="paragraph" w:styleId="a4">
    <w:name w:val="Body Text"/>
    <w:basedOn w:val="a"/>
    <w:link w:val="a5"/>
    <w:rsid w:val="00530033"/>
    <w:pPr>
      <w:spacing w:after="0" w:line="312" w:lineRule="auto"/>
      <w:ind w:firstLine="720"/>
      <w:jc w:val="both"/>
    </w:pPr>
    <w:rPr>
      <w:rFonts w:ascii="Times New Roman" w:eastAsia="Times New Roman" w:hAnsi="Times New Roman"/>
      <w:sz w:val="28"/>
      <w:szCs w:val="20"/>
      <w:lang w:eastAsia="ru-RU"/>
    </w:rPr>
  </w:style>
  <w:style w:type="character" w:customStyle="1" w:styleId="a5">
    <w:name w:val="Основной текст Знак"/>
    <w:basedOn w:val="a0"/>
    <w:link w:val="a4"/>
    <w:rsid w:val="00530033"/>
    <w:rPr>
      <w:rFonts w:ascii="Times New Roman" w:eastAsia="Times New Roman" w:hAnsi="Times New Roman" w:cs="Calibri"/>
      <w:color w:val="000000"/>
      <w:position w:val="-1"/>
      <w:sz w:val="28"/>
      <w:szCs w:val="20"/>
      <w:lang w:eastAsia="ru-RU"/>
    </w:rPr>
  </w:style>
  <w:style w:type="table" w:styleId="a6">
    <w:name w:val="Table Grid"/>
    <w:basedOn w:val="a1"/>
    <w:uiPriority w:val="39"/>
    <w:rsid w:val="005300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53003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30033"/>
    <w:rPr>
      <w:rFonts w:ascii="Tahoma" w:eastAsia="Calibri" w:hAnsi="Tahoma" w:cs="Tahoma"/>
      <w:color w:val="000000"/>
      <w:position w:val="-1"/>
      <w:sz w:val="16"/>
      <w:szCs w:val="16"/>
    </w:rPr>
  </w:style>
  <w:style w:type="paragraph" w:styleId="a9">
    <w:name w:val="List Paragraph"/>
    <w:basedOn w:val="a"/>
    <w:qFormat/>
    <w:rsid w:val="00530033"/>
    <w:pPr>
      <w:ind w:left="720"/>
      <w:contextualSpacing/>
    </w:pPr>
    <w:rPr>
      <w:rFonts w:cs="Times New Roman"/>
    </w:rPr>
  </w:style>
  <w:style w:type="character" w:customStyle="1" w:styleId="hl">
    <w:name w:val="hl"/>
    <w:basedOn w:val="a0"/>
    <w:rsid w:val="00AD5E6A"/>
  </w:style>
  <w:style w:type="character" w:customStyle="1" w:styleId="result">
    <w:name w:val="result"/>
    <w:basedOn w:val="a0"/>
    <w:rsid w:val="00493F17"/>
    <w:rPr>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30033"/>
    <w:pPr>
      <w:pBdr>
        <w:top w:val="nil"/>
        <w:left w:val="nil"/>
        <w:bottom w:val="nil"/>
        <w:right w:val="nil"/>
        <w:between w:val="nil"/>
      </w:pBdr>
      <w:suppressAutoHyphens/>
      <w:spacing w:after="160" w:line="259" w:lineRule="auto"/>
      <w:ind w:leftChars="-1" w:left="-1" w:hangingChars="1" w:hanging="1"/>
      <w:textDirection w:val="btLr"/>
      <w:textAlignment w:val="top"/>
      <w:outlineLvl w:val="0"/>
    </w:pPr>
    <w:rPr>
      <w:rFonts w:ascii="Calibri" w:eastAsia="Calibri" w:hAnsi="Calibri" w:cs="Calibri"/>
      <w:color w:val="000000"/>
      <w:positio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30033"/>
    <w:rPr>
      <w:rFonts w:ascii="Calibri" w:eastAsia="Calibri" w:hAnsi="Calibri" w:cs="Times New Roman"/>
      <w:color w:val="0563C1"/>
      <w:w w:val="100"/>
      <w:position w:val="-1"/>
      <w:u w:val="single"/>
      <w:effect w:val="none"/>
      <w:vertAlign w:val="baseline"/>
      <w:cs w:val="0"/>
      <w:em w:val="none"/>
    </w:rPr>
  </w:style>
  <w:style w:type="paragraph" w:styleId="a4">
    <w:name w:val="Body Text"/>
    <w:basedOn w:val="a"/>
    <w:link w:val="a5"/>
    <w:rsid w:val="00530033"/>
    <w:pPr>
      <w:spacing w:after="0" w:line="312" w:lineRule="auto"/>
      <w:ind w:firstLine="720"/>
      <w:jc w:val="both"/>
    </w:pPr>
    <w:rPr>
      <w:rFonts w:ascii="Times New Roman" w:eastAsia="Times New Roman" w:hAnsi="Times New Roman"/>
      <w:sz w:val="28"/>
      <w:szCs w:val="20"/>
      <w:lang w:eastAsia="ru-RU"/>
    </w:rPr>
  </w:style>
  <w:style w:type="character" w:customStyle="1" w:styleId="a5">
    <w:name w:val="Основной текст Знак"/>
    <w:basedOn w:val="a0"/>
    <w:link w:val="a4"/>
    <w:rsid w:val="00530033"/>
    <w:rPr>
      <w:rFonts w:ascii="Times New Roman" w:eastAsia="Times New Roman" w:hAnsi="Times New Roman" w:cs="Calibri"/>
      <w:color w:val="000000"/>
      <w:position w:val="-1"/>
      <w:sz w:val="28"/>
      <w:szCs w:val="20"/>
      <w:lang w:eastAsia="ru-RU"/>
    </w:rPr>
  </w:style>
  <w:style w:type="table" w:styleId="a6">
    <w:name w:val="Table Grid"/>
    <w:basedOn w:val="a1"/>
    <w:uiPriority w:val="39"/>
    <w:rsid w:val="005300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53003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30033"/>
    <w:rPr>
      <w:rFonts w:ascii="Tahoma" w:eastAsia="Calibri" w:hAnsi="Tahoma" w:cs="Tahoma"/>
      <w:color w:val="000000"/>
      <w:position w:val="-1"/>
      <w:sz w:val="16"/>
      <w:szCs w:val="16"/>
    </w:rPr>
  </w:style>
  <w:style w:type="paragraph" w:styleId="a9">
    <w:name w:val="List Paragraph"/>
    <w:basedOn w:val="a"/>
    <w:qFormat/>
    <w:rsid w:val="00530033"/>
    <w:pPr>
      <w:ind w:left="720"/>
      <w:contextualSpacing/>
    </w:pPr>
    <w:rPr>
      <w:rFonts w:cs="Times New Roman"/>
    </w:rPr>
  </w:style>
  <w:style w:type="character" w:customStyle="1" w:styleId="hl">
    <w:name w:val="hl"/>
    <w:basedOn w:val="a0"/>
    <w:rsid w:val="00AD5E6A"/>
  </w:style>
  <w:style w:type="character" w:customStyle="1" w:styleId="result">
    <w:name w:val="result"/>
    <w:basedOn w:val="a0"/>
    <w:rsid w:val="00493F17"/>
    <w:rPr>
      <w:color w:val="000080"/>
    </w:rPr>
  </w:style>
</w:styles>
</file>

<file path=word/webSettings.xml><?xml version="1.0" encoding="utf-8"?>
<w:webSettings xmlns:r="http://schemas.openxmlformats.org/officeDocument/2006/relationships" xmlns:w="http://schemas.openxmlformats.org/wordprocessingml/2006/main">
  <w:divs>
    <w:div w:id="364839646">
      <w:bodyDiv w:val="1"/>
      <w:marLeft w:val="0"/>
      <w:marRight w:val="0"/>
      <w:marTop w:val="0"/>
      <w:marBottom w:val="0"/>
      <w:divBdr>
        <w:top w:val="none" w:sz="0" w:space="0" w:color="auto"/>
        <w:left w:val="none" w:sz="0" w:space="0" w:color="auto"/>
        <w:bottom w:val="none" w:sz="0" w:space="0" w:color="auto"/>
        <w:right w:val="none" w:sz="0" w:space="0" w:color="auto"/>
      </w:divBdr>
    </w:div>
    <w:div w:id="473446565">
      <w:bodyDiv w:val="1"/>
      <w:marLeft w:val="0"/>
      <w:marRight w:val="0"/>
      <w:marTop w:val="0"/>
      <w:marBottom w:val="0"/>
      <w:divBdr>
        <w:top w:val="none" w:sz="0" w:space="0" w:color="auto"/>
        <w:left w:val="none" w:sz="0" w:space="0" w:color="auto"/>
        <w:bottom w:val="none" w:sz="0" w:space="0" w:color="auto"/>
        <w:right w:val="none" w:sz="0" w:space="0" w:color="auto"/>
      </w:divBdr>
    </w:div>
    <w:div w:id="578639451">
      <w:bodyDiv w:val="1"/>
      <w:marLeft w:val="0"/>
      <w:marRight w:val="0"/>
      <w:marTop w:val="0"/>
      <w:marBottom w:val="0"/>
      <w:divBdr>
        <w:top w:val="none" w:sz="0" w:space="0" w:color="auto"/>
        <w:left w:val="none" w:sz="0" w:space="0" w:color="auto"/>
        <w:bottom w:val="none" w:sz="0" w:space="0" w:color="auto"/>
        <w:right w:val="none" w:sz="0" w:space="0" w:color="auto"/>
      </w:divBdr>
    </w:div>
    <w:div w:id="677276373">
      <w:bodyDiv w:val="1"/>
      <w:marLeft w:val="0"/>
      <w:marRight w:val="0"/>
      <w:marTop w:val="0"/>
      <w:marBottom w:val="0"/>
      <w:divBdr>
        <w:top w:val="none" w:sz="0" w:space="0" w:color="auto"/>
        <w:left w:val="none" w:sz="0" w:space="0" w:color="auto"/>
        <w:bottom w:val="none" w:sz="0" w:space="0" w:color="auto"/>
        <w:right w:val="none" w:sz="0" w:space="0" w:color="auto"/>
      </w:divBdr>
    </w:div>
    <w:div w:id="803621753">
      <w:bodyDiv w:val="1"/>
      <w:marLeft w:val="0"/>
      <w:marRight w:val="0"/>
      <w:marTop w:val="0"/>
      <w:marBottom w:val="0"/>
      <w:divBdr>
        <w:top w:val="none" w:sz="0" w:space="0" w:color="auto"/>
        <w:left w:val="none" w:sz="0" w:space="0" w:color="auto"/>
        <w:bottom w:val="none" w:sz="0" w:space="0" w:color="auto"/>
        <w:right w:val="none" w:sz="0" w:space="0" w:color="auto"/>
      </w:divBdr>
    </w:div>
    <w:div w:id="822965632">
      <w:bodyDiv w:val="1"/>
      <w:marLeft w:val="0"/>
      <w:marRight w:val="0"/>
      <w:marTop w:val="0"/>
      <w:marBottom w:val="0"/>
      <w:divBdr>
        <w:top w:val="none" w:sz="0" w:space="0" w:color="auto"/>
        <w:left w:val="none" w:sz="0" w:space="0" w:color="auto"/>
        <w:bottom w:val="none" w:sz="0" w:space="0" w:color="auto"/>
        <w:right w:val="none" w:sz="0" w:space="0" w:color="auto"/>
      </w:divBdr>
    </w:div>
    <w:div w:id="892347848">
      <w:bodyDiv w:val="1"/>
      <w:marLeft w:val="0"/>
      <w:marRight w:val="0"/>
      <w:marTop w:val="0"/>
      <w:marBottom w:val="0"/>
      <w:divBdr>
        <w:top w:val="none" w:sz="0" w:space="0" w:color="auto"/>
        <w:left w:val="none" w:sz="0" w:space="0" w:color="auto"/>
        <w:bottom w:val="none" w:sz="0" w:space="0" w:color="auto"/>
        <w:right w:val="none" w:sz="0" w:space="0" w:color="auto"/>
      </w:divBdr>
    </w:div>
    <w:div w:id="947396309">
      <w:bodyDiv w:val="1"/>
      <w:marLeft w:val="0"/>
      <w:marRight w:val="0"/>
      <w:marTop w:val="0"/>
      <w:marBottom w:val="0"/>
      <w:divBdr>
        <w:top w:val="none" w:sz="0" w:space="0" w:color="auto"/>
        <w:left w:val="none" w:sz="0" w:space="0" w:color="auto"/>
        <w:bottom w:val="none" w:sz="0" w:space="0" w:color="auto"/>
        <w:right w:val="none" w:sz="0" w:space="0" w:color="auto"/>
      </w:divBdr>
    </w:div>
    <w:div w:id="1201672181">
      <w:bodyDiv w:val="1"/>
      <w:marLeft w:val="0"/>
      <w:marRight w:val="0"/>
      <w:marTop w:val="0"/>
      <w:marBottom w:val="0"/>
      <w:divBdr>
        <w:top w:val="none" w:sz="0" w:space="0" w:color="auto"/>
        <w:left w:val="none" w:sz="0" w:space="0" w:color="auto"/>
        <w:bottom w:val="none" w:sz="0" w:space="0" w:color="auto"/>
        <w:right w:val="none" w:sz="0" w:space="0" w:color="auto"/>
      </w:divBdr>
    </w:div>
    <w:div w:id="1267616982">
      <w:bodyDiv w:val="1"/>
      <w:marLeft w:val="0"/>
      <w:marRight w:val="0"/>
      <w:marTop w:val="0"/>
      <w:marBottom w:val="0"/>
      <w:divBdr>
        <w:top w:val="none" w:sz="0" w:space="0" w:color="auto"/>
        <w:left w:val="none" w:sz="0" w:space="0" w:color="auto"/>
        <w:bottom w:val="none" w:sz="0" w:space="0" w:color="auto"/>
        <w:right w:val="none" w:sz="0" w:space="0" w:color="auto"/>
      </w:divBdr>
    </w:div>
    <w:div w:id="139651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apo14@ua.fm"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mapo14@ua.fm"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279AC-71BA-489B-BA0D-DFA6A4541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4042</Words>
  <Characters>23042</Characters>
  <Application>Microsoft Office Word</Application>
  <DocSecurity>0</DocSecurity>
  <Lines>192</Lines>
  <Paragraphs>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27030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Work</cp:lastModifiedBy>
  <cp:revision>7</cp:revision>
  <cp:lastPrinted>2018-12-14T06:02:00Z</cp:lastPrinted>
  <dcterms:created xsi:type="dcterms:W3CDTF">2019-02-25T08:52:00Z</dcterms:created>
  <dcterms:modified xsi:type="dcterms:W3CDTF">2019-10-04T06:25:00Z</dcterms:modified>
</cp:coreProperties>
</file>